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hint="eastAsia" w:ascii="华文中宋" w:hAnsi="华文中宋" w:eastAsia="华文中宋"/>
          <w:color w:val="FF0000"/>
          <w:spacing w:val="-20"/>
          <w:sz w:val="18"/>
          <w:szCs w:val="18"/>
          <w:lang w:val="en-US" w:eastAsia="zh-CN"/>
        </w:rPr>
      </w:pPr>
      <w:r>
        <w:rPr>
          <w:rFonts w:hint="eastAsia" w:ascii="华文中宋" w:hAnsi="华文中宋" w:eastAsia="华文中宋"/>
          <w:color w:val="FF0000"/>
          <w:spacing w:val="-20"/>
          <w:sz w:val="18"/>
          <w:szCs w:val="18"/>
          <w:lang w:val="en-US" w:eastAsia="zh-CN"/>
        </w:rPr>
        <w:t xml:space="preserve"> </w:t>
      </w: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21"/>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6"/>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6</w:t>
            </w:r>
            <w:r>
              <w:rPr>
                <w:rFonts w:ascii="仿宋_GB2312" w:hAnsi="华文中宋" w:eastAsia="仿宋_GB2312"/>
                <w:sz w:val="32"/>
                <w:szCs w:val="32"/>
              </w:rPr>
              <w:t>〕</w:t>
            </w:r>
            <w:r>
              <w:rPr>
                <w:rFonts w:hint="eastAsia" w:ascii="仿宋_GB2312" w:hAnsi="华文中宋" w:eastAsia="仿宋_GB2312"/>
                <w:sz w:val="32"/>
                <w:szCs w:val="32"/>
                <w:lang w:val="en-US" w:eastAsia="zh-CN"/>
              </w:rPr>
              <w:t>33</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25BDF0FE">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玉林市发展和改革委员会关于35kV石门</w:t>
      </w:r>
    </w:p>
    <w:p w14:paraId="52925F3E">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送变电工程核准的批复</w:t>
      </w:r>
    </w:p>
    <w:p w14:paraId="4D26474F">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p>
    <w:p w14:paraId="1AAE4C45">
      <w:pPr>
        <w:keepNext w:val="0"/>
        <w:keepLines w:val="0"/>
        <w:pageBreakBefore w:val="0"/>
        <w:kinsoku/>
        <w:wordWrap/>
        <w:overflowPunct/>
        <w:topLinePunct w:val="0"/>
        <w:autoSpaceDE/>
        <w:autoSpaceDN/>
        <w:bidi w:val="0"/>
        <w:adjustRightInd w:val="0"/>
        <w:snapToGrid w:val="0"/>
        <w:spacing w:line="560" w:lineRule="exact"/>
        <w:ind w:right="128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bCs/>
          <w:spacing w:val="-20"/>
          <w:sz w:val="32"/>
          <w:szCs w:val="32"/>
          <w:lang w:eastAsia="zh-CN"/>
        </w:rPr>
        <w:t>兴业县发展和改革局</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w:t>
      </w:r>
    </w:p>
    <w:p w14:paraId="68A45AC9">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Times New Roman" w:eastAsia="仿宋_GB2312" w:cs="Times New Roman"/>
          <w:bCs/>
          <w:spacing w:val="-20"/>
          <w:sz w:val="32"/>
          <w:szCs w:val="32"/>
          <w:lang w:eastAsia="zh-CN"/>
        </w:rPr>
        <w:t>兴业县发展和改革局</w:t>
      </w:r>
      <w:r>
        <w:rPr>
          <w:rFonts w:hint="eastAsia" w:ascii="仿宋_GB2312" w:hAnsi="仿宋_GB2312" w:eastAsia="仿宋_GB2312" w:cs="仿宋_GB2312"/>
          <w:sz w:val="32"/>
          <w:szCs w:val="32"/>
          <w:lang w:val="en-US" w:eastAsia="zh-CN"/>
        </w:rPr>
        <w:t>关于核准35kV石门送变电工程的</w:t>
      </w:r>
      <w:r>
        <w:rPr>
          <w:rFonts w:hint="eastAsia" w:ascii="仿宋_GB2312" w:hAnsi="仿宋_GB2312" w:eastAsia="仿宋_GB2312" w:cs="仿宋_GB2312"/>
          <w:sz w:val="32"/>
          <w:szCs w:val="32"/>
          <w:lang w:eastAsia="zh-CN"/>
        </w:rPr>
        <w:t>请示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兴</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r>
        <w:rPr>
          <w:rFonts w:hint="eastAsia" w:ascii="仿宋_GB2312" w:hAnsi="仿宋_GB2312" w:eastAsia="仿宋_GB2312" w:cs="仿宋_GB2312"/>
          <w:color w:val="000000" w:themeColor="text1"/>
          <w:sz w:val="32"/>
          <w:szCs w:val="32"/>
          <w14:textFill>
            <w14:solidFill>
              <w14:schemeClr w14:val="tx1"/>
            </w14:solidFill>
          </w14:textFill>
        </w:rPr>
        <w:t>）及相关材料收悉。经研究，现将该</w:t>
      </w:r>
      <w:r>
        <w:rPr>
          <w:rFonts w:hint="eastAsia" w:ascii="仿宋_GB2312" w:hAnsi="Times New Roman" w:eastAsia="仿宋_GB2312" w:cs="Times New Roman"/>
          <w:color w:val="000000" w:themeColor="text1"/>
          <w:sz w:val="32"/>
          <w:szCs w:val="32"/>
          <w14:textFill>
            <w14:solidFill>
              <w14:schemeClr w14:val="tx1"/>
            </w14:solidFill>
          </w14:textFill>
        </w:rPr>
        <w:t>项目核准事项批复如下：</w:t>
      </w:r>
    </w:p>
    <w:p w14:paraId="3D02F393">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hint="eastAsia" w:ascii="仿宋_GB2312" w:hAnsi="宋体" w:eastAsia="仿宋_GB2312" w:cs="仿宋_GB2312"/>
          <w:color w:val="000000"/>
          <w:kern w:val="0"/>
          <w:sz w:val="31"/>
          <w:szCs w:val="31"/>
          <w:lang w:val="en-US" w:eastAsia="zh-CN" w:bidi="ar"/>
        </w:rPr>
        <w:t>为满足兴业县山心镇西面区域负荷增长需要，提高负荷转供能力和供电可靠性</w:t>
      </w:r>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仿宋_GB2312" w:eastAsia="仿宋_GB2312" w:cs="仿宋_GB2312"/>
          <w:sz w:val="32"/>
          <w:szCs w:val="32"/>
          <w:lang w:val="en-US" w:eastAsia="zh-CN"/>
        </w:rPr>
        <w:t>35kV石门送变电工程</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1A98BA3E">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hint="eastAsia" w:ascii="仿宋_GB2312" w:hAnsi="Times New Roman" w:eastAsia="仿宋_GB2312" w:cs="Times New Roman"/>
          <w:sz w:val="32"/>
          <w:szCs w:val="32"/>
        </w:rPr>
        <w:t>2509-450900-04-01-840980</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5913A5B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hint="eastAsia" w:ascii="仿宋_GB2312" w:hAnsi="仿宋_GB2312" w:eastAsia="仿宋_GB2312" w:cs="仿宋_GB2312"/>
          <w:b w:val="0"/>
          <w:bCs w:val="0"/>
          <w:sz w:val="32"/>
          <w:szCs w:val="32"/>
          <w:lang w:val="en-US" w:eastAsia="zh-CN"/>
        </w:rPr>
        <w:t>广西电网有限责任公司玉林供电局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2EF8E6D6">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hint="eastAsia" w:ascii="仿宋_GB2312" w:hAnsi="Times New Roman" w:eastAsia="仿宋_GB2312" w:cs="Times New Roman"/>
          <w:sz w:val="32"/>
          <w:szCs w:val="32"/>
        </w:rPr>
        <w:t>玉林</w:t>
      </w:r>
      <w:r>
        <w:rPr>
          <w:rFonts w:hint="eastAsia" w:ascii="仿宋_GB2312" w:hAnsi="Times New Roman" w:eastAsia="仿宋_GB2312" w:cs="Times New Roman"/>
          <w:sz w:val="32"/>
          <w:szCs w:val="32"/>
          <w:lang w:eastAsia="zh-CN"/>
        </w:rPr>
        <w:t>市兴业县</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4133F636">
      <w:pPr>
        <w:keepNext w:val="0"/>
        <w:keepLines w:val="0"/>
        <w:pageBreakBefore w:val="0"/>
        <w:widowControl/>
        <w:suppressLineNumbers w:val="0"/>
        <w:kinsoku/>
        <w:wordWrap/>
        <w:overflowPunct/>
        <w:topLinePunct w:val="0"/>
        <w:autoSpaceDE/>
        <w:autoSpaceDN/>
        <w:bidi w:val="0"/>
        <w:spacing w:line="560" w:lineRule="exact"/>
        <w:ind w:firstLine="640"/>
        <w:jc w:val="left"/>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995_WPSOffice_Level3"/>
      <w:bookmarkStart w:id="1" w:name="_Toc29109_WPSOffice_Level3"/>
      <w:bookmarkStart w:id="2" w:name="_Toc103065871"/>
      <w:bookmarkStart w:id="3" w:name="_Toc14574"/>
      <w:bookmarkStart w:id="4" w:name="_Toc102_WPSOffice_Level3"/>
      <w:bookmarkStart w:id="5" w:name="_Toc9123"/>
      <w:bookmarkStart w:id="6" w:name="_Toc6301"/>
    </w:p>
    <w:p w14:paraId="19E189DE">
      <w:pPr>
        <w:keepNext w:val="0"/>
        <w:keepLines w:val="0"/>
        <w:pageBreakBefore w:val="0"/>
        <w:widowControl/>
        <w:suppressLineNumbers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（1）变电站工程</w:t>
      </w:r>
    </w:p>
    <w:p w14:paraId="4286F1C8">
      <w:pPr>
        <w:keepNext w:val="0"/>
        <w:keepLines w:val="0"/>
        <w:pageBreakBefore w:val="0"/>
        <w:widowControl/>
        <w:suppressLineNumbers w:val="0"/>
        <w:kinsoku/>
        <w:wordWrap/>
        <w:overflowPunct/>
        <w:topLinePunct w:val="0"/>
        <w:autoSpaceDE/>
        <w:autoSpaceDN/>
        <w:bidi w:val="0"/>
        <w:spacing w:line="56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主变压器:终期2×10MVA，本期1×10MVA;35kV 出线:终期2回，本期1回;10kV出线:终期10回，本期5回;10kV并联电容器:终期2×1.2Mvar，本期1×1.2Mvar。采用寨门村站址作为变电站建设站址。该站按预制仓变电站布置。</w:t>
      </w:r>
    </w:p>
    <w:p w14:paraId="24EC2B3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（2）线路工程(兴业-石门35kV线路工程)</w:t>
      </w:r>
    </w:p>
    <w:p w14:paraId="7C3377C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新建线路路径总长度约5.4km，其中新建单回路角钢塔段线路长度约4.7km，新建单回路电缆路径长度约0.7km。</w:t>
      </w:r>
    </w:p>
    <w:p w14:paraId="64824F53">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（3）对侧间隔工程</w:t>
      </w:r>
    </w:p>
    <w:p w14:paraId="5427F5D4">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在220kV兴业站现有场地扩建1个35kV出线间隔作为本期35kV石门送变电工程的接入间隔，采用户外布置。</w:t>
      </w:r>
    </w:p>
    <w:p w14:paraId="0A437607">
      <w:pPr>
        <w:keepNext w:val="0"/>
        <w:keepLines w:val="0"/>
        <w:pageBreakBefore w:val="0"/>
        <w:widowControl/>
        <w:suppressLineNumbers w:val="0"/>
        <w:kinsoku/>
        <w:wordWrap/>
        <w:overflowPunct/>
        <w:topLinePunct w:val="0"/>
        <w:autoSpaceDE/>
        <w:autoSpaceDN/>
        <w:bidi w:val="0"/>
        <w:spacing w:line="560" w:lineRule="exact"/>
        <w:jc w:val="left"/>
        <w:textAlignment w:val="auto"/>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估算</w:t>
      </w:r>
      <w:r>
        <w:rPr>
          <w:rFonts w:hint="eastAsia" w:ascii="仿宋_GB2312" w:hAnsi="宋体" w:eastAsia="仿宋_GB2312" w:cs="宋体"/>
          <w:bCs/>
          <w:color w:val="000000" w:themeColor="text1"/>
          <w:sz w:val="32"/>
          <w:szCs w:val="32"/>
          <w:lang w:eastAsia="zh-CN"/>
          <w14:textFill>
            <w14:solidFill>
              <w14:schemeClr w14:val="tx1"/>
            </w14:solidFill>
          </w14:textFill>
        </w:rPr>
        <w:t>总</w:t>
      </w:r>
      <w:r>
        <w:rPr>
          <w:rFonts w:hint="eastAsia" w:ascii="仿宋_GB2312" w:hAnsi="宋体" w:eastAsia="仿宋_GB2312" w:cs="宋体"/>
          <w:bCs/>
          <w:color w:val="000000" w:themeColor="text1"/>
          <w:sz w:val="32"/>
          <w:szCs w:val="32"/>
          <w14:textFill>
            <w14:solidFill>
              <w14:schemeClr w14:val="tx1"/>
            </w14:solidFill>
          </w14:textFill>
        </w:rPr>
        <w:t>投资和资金来源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hint="eastAsia" w:ascii="仿宋_GB2312" w:hAnsi="宋体" w:eastAsia="仿宋_GB2312" w:cs="宋体"/>
          <w:bCs/>
          <w:color w:val="000000" w:themeColor="text1"/>
          <w:sz w:val="32"/>
          <w:szCs w:val="32"/>
          <w:lang w:eastAsia="zh-CN"/>
          <w14:textFill>
            <w14:solidFill>
              <w14:schemeClr w14:val="tx1"/>
            </w14:solidFill>
          </w14:textFill>
        </w:rPr>
        <w:t>项目静态总投资</w:t>
      </w:r>
      <w:r>
        <w:rPr>
          <w:rFonts w:hint="eastAsia" w:ascii="仿宋_GB2312" w:hAnsi="宋体" w:eastAsia="仿宋_GB2312" w:cs="Times New Roman"/>
          <w:sz w:val="32"/>
          <w:szCs w:val="32"/>
        </w:rPr>
        <w:t>3481万元，动态</w:t>
      </w:r>
      <w:r>
        <w:rPr>
          <w:rFonts w:hint="eastAsia" w:ascii="仿宋_GB2312" w:hAnsi="宋体" w:eastAsia="仿宋_GB2312" w:cs="Times New Roman"/>
          <w:sz w:val="32"/>
          <w:szCs w:val="32"/>
          <w:lang w:eastAsia="zh-CN"/>
        </w:rPr>
        <w:t>总</w:t>
      </w:r>
      <w:r>
        <w:rPr>
          <w:rFonts w:hint="eastAsia" w:ascii="仿宋_GB2312" w:hAnsi="宋体" w:eastAsia="仿宋_GB2312" w:cs="Times New Roman"/>
          <w:sz w:val="32"/>
          <w:szCs w:val="32"/>
        </w:rPr>
        <w:t>投资3506万元。建设单位出资701万元(占动态投资的20%)，其余</w:t>
      </w:r>
      <w:r>
        <w:rPr>
          <w:rFonts w:hint="eastAsia" w:ascii="仿宋_GB2312" w:hAnsi="宋体" w:eastAsia="仿宋_GB2312" w:cs="Times New Roman"/>
          <w:sz w:val="32"/>
          <w:szCs w:val="32"/>
          <w:lang w:eastAsia="zh-CN"/>
        </w:rPr>
        <w:t>资金</w:t>
      </w:r>
      <w:r>
        <w:rPr>
          <w:rFonts w:hint="eastAsia" w:ascii="仿宋_GB2312" w:hAnsi="Times New Roman" w:eastAsia="仿宋_GB2312" w:cs="Times New Roman"/>
          <w:sz w:val="32"/>
          <w:szCs w:val="32"/>
        </w:rPr>
        <w:t>由建设单位向商业银行贷款解决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p>
    <w:p w14:paraId="7A91775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31B10E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37D1A6E2">
      <w:pPr>
        <w:keepNext w:val="0"/>
        <w:keepLines w:val="0"/>
        <w:pageBreakBefore w:val="0"/>
        <w:widowControl/>
        <w:suppressLineNumbers w:val="0"/>
        <w:kinsoku/>
        <w:wordWrap/>
        <w:overflowPunct/>
        <w:topLinePunct w:val="0"/>
        <w:autoSpaceDE/>
        <w:autoSpaceDN/>
        <w:bidi w:val="0"/>
        <w:spacing w:line="560" w:lineRule="exact"/>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w:t>
      </w:r>
      <w:r>
        <w:rPr>
          <w:rFonts w:hint="eastAsia" w:ascii="仿宋_GB2312" w:hAnsi="Times New Roman" w:eastAsia="仿宋_GB2312" w:cs="Times New Roman"/>
          <w:color w:val="000000" w:themeColor="text1"/>
          <w:sz w:val="32"/>
          <w:szCs w:val="32"/>
          <w:lang w:eastAsia="zh-CN"/>
          <w14:textFill>
            <w14:solidFill>
              <w14:schemeClr w14:val="tx1"/>
            </w14:solidFill>
          </w14:textFill>
        </w:rPr>
        <w:t>为</w:t>
      </w:r>
      <w:r>
        <w:rPr>
          <w:rFonts w:hint="eastAsia" w:ascii="仿宋_GB2312" w:hAnsi="Times New Roman" w:eastAsia="仿宋_GB2312" w:cs="Times New Roman"/>
          <w:sz w:val="32"/>
          <w:szCs w:val="32"/>
        </w:rPr>
        <w:t>广西电网有限责任公司《关于35千伏石门送变电工程可行性研究报告的批复》(玉供电规划(2025)67号)</w:t>
      </w:r>
      <w:r>
        <w:rPr>
          <w:rFonts w:hint="eastAsia" w:ascii="仿宋_GB2312" w:hAnsi="Times New Roman" w:eastAsia="仿宋_GB2312" w:cs="Times New Roman"/>
          <w:sz w:val="32"/>
          <w:szCs w:val="32"/>
          <w:lang w:eastAsia="zh-CN"/>
        </w:rPr>
        <w:t>、《建设项目用地预审与选址意见书》(用字第4509242026XS0001号)、《广西壮族自治区能源局关于印发〈广西壮族自治区配电网高质量发展实施方案(2025一2027年)&gt;的通知》(桂能电力(2025)219号)及《兴业县人民政府关于征求35千伏石门送变电工程站址及线路路径意见的复函》</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p>
    <w:p w14:paraId="7A3ACAC4">
      <w:pPr>
        <w:keepNext w:val="0"/>
        <w:keepLines w:val="0"/>
        <w:pageBreakBefore w:val="0"/>
        <w:widowControl/>
        <w:suppressLineNumbers w:val="0"/>
        <w:kinsoku/>
        <w:wordWrap/>
        <w:overflowPunct/>
        <w:topLinePunct w:val="0"/>
        <w:autoSpaceDE/>
        <w:autoSpaceDN/>
        <w:bidi w:val="0"/>
        <w:spacing w:line="560" w:lineRule="exact"/>
        <w:ind w:firstLine="640"/>
        <w:jc w:val="left"/>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B2678E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422263D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w:t>
      </w:r>
      <w:r>
        <w:rPr>
          <w:rFonts w:hint="eastAsia" w:ascii="仿宋_GB2312"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Times New Roman"/>
          <w:color w:val="000000" w:themeColor="text1"/>
          <w:sz w:val="32"/>
          <w:szCs w:val="32"/>
          <w14:textFill>
            <w14:solidFill>
              <w14:schemeClr w14:val="tx1"/>
            </w14:solidFill>
          </w14:textFill>
        </w:rPr>
        <w:t>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6AC0ADD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7C9E293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其他未详事项，严格按照有关法律法规规定执行。</w:t>
      </w:r>
    </w:p>
    <w:p w14:paraId="3A2FD5F7">
      <w:pPr>
        <w:keepNext w:val="0"/>
        <w:keepLines w:val="0"/>
        <w:pageBreakBefore w:val="0"/>
        <w:kinsoku/>
        <w:wordWrap/>
        <w:overflowPunct/>
        <w:topLinePunct w:val="0"/>
        <w:autoSpaceDE/>
        <w:autoSpaceDN/>
        <w:bidi w:val="0"/>
        <w:spacing w:line="560" w:lineRule="exact"/>
        <w:ind w:left="319" w:leftChars="152" w:firstLine="640" w:firstLineChars="200"/>
        <w:textAlignment w:val="auto"/>
        <w:rPr>
          <w:rFonts w:ascii="仿宋_GB2312" w:hAnsi="黑体" w:eastAsia="仿宋_GB2312" w:cs="Times New Roman"/>
          <w:color w:val="000000" w:themeColor="text1"/>
          <w:sz w:val="32"/>
          <w:szCs w:val="32"/>
          <w14:textFill>
            <w14:solidFill>
              <w14:schemeClr w14:val="tx1"/>
            </w14:solidFill>
          </w14:textFill>
        </w:rPr>
      </w:pPr>
    </w:p>
    <w:p w14:paraId="62F6AD6D">
      <w:pPr>
        <w:keepNext w:val="0"/>
        <w:keepLines w:val="0"/>
        <w:pageBreakBefore w:val="0"/>
        <w:kinsoku/>
        <w:wordWrap/>
        <w:overflowPunct/>
        <w:topLinePunct w:val="0"/>
        <w:autoSpaceDE/>
        <w:autoSpaceDN/>
        <w:bidi w:val="0"/>
        <w:spacing w:line="560" w:lineRule="exact"/>
        <w:ind w:left="319" w:leftChars="152" w:firstLine="640" w:firstLineChars="2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0593B797">
      <w:pPr>
        <w:keepNext w:val="0"/>
        <w:keepLines w:val="0"/>
        <w:pageBreakBefore w:val="0"/>
        <w:kinsoku/>
        <w:wordWrap/>
        <w:overflowPunct/>
        <w:topLinePunct w:val="0"/>
        <w:autoSpaceDE/>
        <w:autoSpaceDN/>
        <w:bidi w:val="0"/>
        <w:spacing w:line="560" w:lineRule="exact"/>
        <w:ind w:left="319" w:leftChars="152" w:firstLine="1600" w:firstLineChars="500"/>
        <w:textAlignment w:val="auto"/>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2A2CEC4C">
      <w:pPr>
        <w:keepNext w:val="0"/>
        <w:keepLines w:val="0"/>
        <w:pageBreakBefore w:val="0"/>
        <w:kinsoku/>
        <w:wordWrap/>
        <w:overflowPunct/>
        <w:topLinePunct w:val="0"/>
        <w:autoSpaceDE/>
        <w:autoSpaceDN/>
        <w:bidi w:val="0"/>
        <w:spacing w:line="560" w:lineRule="exact"/>
        <w:ind w:firstLine="1920" w:firstLineChars="600"/>
        <w:textAlignment w:val="auto"/>
        <w:rPr>
          <w:rFonts w:ascii="仿宋_GB2312" w:hAnsi="Times New Roman" w:eastAsia="仿宋_GB2312" w:cs="Times New Roman"/>
          <w:color w:val="000000" w:themeColor="text1"/>
          <w:sz w:val="32"/>
          <w:szCs w:val="32"/>
          <w14:textFill>
            <w14:solidFill>
              <w14:schemeClr w14:val="tx1"/>
            </w14:solidFill>
          </w14:textFill>
        </w:rPr>
      </w:pPr>
    </w:p>
    <w:p w14:paraId="00A0224D">
      <w:pPr>
        <w:keepNext w:val="0"/>
        <w:keepLines w:val="0"/>
        <w:pageBreakBefore w:val="0"/>
        <w:kinsoku/>
        <w:wordWrap/>
        <w:overflowPunct/>
        <w:topLinePunct w:val="0"/>
        <w:autoSpaceDE/>
        <w:autoSpaceDN/>
        <w:bidi w:val="0"/>
        <w:spacing w:line="560" w:lineRule="exact"/>
        <w:textAlignment w:val="auto"/>
        <w:rPr>
          <w:rFonts w:ascii="仿宋_GB2312" w:hAnsi="黑体" w:eastAsia="仿宋_GB2312" w:cs="Times New Roman"/>
          <w:color w:val="000000" w:themeColor="text1"/>
          <w:sz w:val="32"/>
          <w:szCs w:val="32"/>
          <w14:textFill>
            <w14:solidFill>
              <w14:schemeClr w14:val="tx1"/>
            </w14:solidFill>
          </w14:textFill>
        </w:rPr>
      </w:pPr>
    </w:p>
    <w:p w14:paraId="2FDA997D">
      <w:pPr>
        <w:pStyle w:val="2"/>
        <w:keepNext w:val="0"/>
        <w:keepLines w:val="0"/>
        <w:pageBreakBefore w:val="0"/>
        <w:kinsoku/>
        <w:wordWrap/>
        <w:overflowPunct/>
        <w:topLinePunct w:val="0"/>
        <w:autoSpaceDE/>
        <w:autoSpaceDN/>
        <w:bidi w:val="0"/>
        <w:spacing w:line="560" w:lineRule="exact"/>
        <w:textAlignment w:val="auto"/>
        <w:rPr>
          <w:rFonts w:ascii="仿宋_GB2312" w:hAnsi="黑体" w:eastAsia="仿宋_GB2312" w:cs="Times New Roman"/>
          <w:color w:val="000000" w:themeColor="text1"/>
          <w:sz w:val="32"/>
          <w:szCs w:val="32"/>
          <w14:textFill>
            <w14:solidFill>
              <w14:schemeClr w14:val="tx1"/>
            </w14:solidFill>
          </w14:textFill>
        </w:rPr>
      </w:pPr>
    </w:p>
    <w:p w14:paraId="53114832">
      <w:pPr>
        <w:pStyle w:val="2"/>
        <w:keepNext w:val="0"/>
        <w:keepLines w:val="0"/>
        <w:pageBreakBefore w:val="0"/>
        <w:kinsoku/>
        <w:wordWrap/>
        <w:overflowPunct/>
        <w:topLinePunct w:val="0"/>
        <w:autoSpaceDE/>
        <w:autoSpaceDN/>
        <w:bidi w:val="0"/>
        <w:spacing w:line="560" w:lineRule="exact"/>
        <w:textAlignment w:val="auto"/>
        <w:rPr>
          <w:rFonts w:ascii="仿宋_GB2312" w:hAnsi="黑体" w:eastAsia="仿宋_GB2312" w:cs="Times New Roman"/>
          <w:color w:val="000000" w:themeColor="text1"/>
          <w:sz w:val="32"/>
          <w:szCs w:val="32"/>
          <w14:textFill>
            <w14:solidFill>
              <w14:schemeClr w14:val="tx1"/>
            </w14:solidFill>
          </w14:textFill>
        </w:rPr>
      </w:pPr>
    </w:p>
    <w:p w14:paraId="4A127B2F">
      <w:pPr>
        <w:keepNext w:val="0"/>
        <w:keepLines w:val="0"/>
        <w:pageBreakBefore w:val="0"/>
        <w:kinsoku/>
        <w:wordWrap/>
        <w:overflowPunct/>
        <w:topLinePunct w:val="0"/>
        <w:autoSpaceDE/>
        <w:autoSpaceDN/>
        <w:bidi w:val="0"/>
        <w:spacing w:line="560" w:lineRule="exact"/>
        <w:ind w:firstLine="3520" w:firstLineChars="1100"/>
        <w:textAlignment w:val="auto"/>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24F55B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 xml:space="preserve">    2026年2月25日</w:t>
      </w:r>
    </w:p>
    <w:p w14:paraId="62310307">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22EE0417">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671F5026">
      <w:pPr>
        <w:pStyle w:val="34"/>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6"/>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6</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25</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5268F88D">
      <w:pPr>
        <w:rPr>
          <w:rFonts w:hint="eastAsia" w:ascii="宋体" w:hAnsi="宋体" w:eastAsia="宋体"/>
          <w:sz w:val="24"/>
          <w:lang w:eastAsia="zh-CN"/>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7B15EA1E">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367FA347">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B1046BB">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宋体" w:hAnsi="宋体" w:eastAsia="宋体" w:cs="Times New Roman"/>
          <w:b/>
          <w:bCs/>
          <w:color w:val="000000" w:themeColor="text1"/>
          <w:sz w:val="24"/>
          <w:lang w:val="en-US" w:eastAsia="zh-CN"/>
          <w14:textFill>
            <w14:solidFill>
              <w14:schemeClr w14:val="tx1"/>
            </w14:solidFill>
          </w14:textFill>
        </w:rPr>
        <w:t>35kV石门送变电工程</w:t>
      </w:r>
    </w:p>
    <w:tbl>
      <w:tblPr>
        <w:tblStyle w:val="16"/>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2948CC9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4B441E8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72A806D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7F727A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7D0FED0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407C596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3F1AE6E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1D8F9C0A">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6283299D">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68342F3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3EBEDD1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4D1D016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BAE5046">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078AB5A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6BCDFACE">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6EAFC58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28162CDA">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39C8CE8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2829666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7A9FF7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2D199252">
            <w:pPr>
              <w:jc w:val="center"/>
              <w:rPr>
                <w:rFonts w:ascii="Times New Roman" w:hAnsi="Times New Roman" w:eastAsia="宋体" w:cs="Times New Roman"/>
                <w:b/>
                <w:color w:val="000000" w:themeColor="text1"/>
                <w:sz w:val="24"/>
                <w14:textFill>
                  <w14:solidFill>
                    <w14:schemeClr w14:val="tx1"/>
                  </w14:solidFill>
                </w14:textFill>
              </w:rPr>
            </w:pPr>
          </w:p>
        </w:tc>
      </w:tr>
      <w:tr w14:paraId="2D1A035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551C9D3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62EC955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43A644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71A22D1">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FE202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3BE446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B1C58E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FFBE82B">
            <w:pPr>
              <w:jc w:val="center"/>
              <w:rPr>
                <w:rFonts w:ascii="Times New Roman" w:hAnsi="Times New Roman" w:eastAsia="宋体" w:cs="Times New Roman"/>
                <w:color w:val="000000" w:themeColor="text1"/>
                <w:sz w:val="24"/>
                <w14:textFill>
                  <w14:solidFill>
                    <w14:schemeClr w14:val="tx1"/>
                  </w14:solidFill>
                </w14:textFill>
              </w:rPr>
            </w:pPr>
          </w:p>
        </w:tc>
      </w:tr>
      <w:tr w14:paraId="46AC6B3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ADA56C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108712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41C6C2EB">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1AAA64E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B2FE8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54266D7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05731E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2ADDA1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2E67B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677387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1E291DB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7BACC2A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540D2C3E">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CDFBF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0F690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8B98CD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C3E6622">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BF940B5">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7059DCAF">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2F0F37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5B06B4D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1B9B731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178570B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6E4AAF0C">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F022D9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181788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5AC886B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924B6D7">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0916400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15E0F1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6F77F25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574F7B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9FF449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934070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8AAA1D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7CAD3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F9FAEF7">
            <w:pPr>
              <w:jc w:val="center"/>
              <w:rPr>
                <w:rFonts w:ascii="Times New Roman" w:hAnsi="Times New Roman" w:eastAsia="宋体" w:cs="Times New Roman"/>
                <w:color w:val="000000" w:themeColor="text1"/>
                <w:sz w:val="24"/>
                <w14:textFill>
                  <w14:solidFill>
                    <w14:schemeClr w14:val="tx1"/>
                  </w14:solidFill>
                </w14:textFill>
              </w:rPr>
            </w:pPr>
          </w:p>
        </w:tc>
      </w:tr>
      <w:tr w14:paraId="3289B7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2637D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69E7173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6440DC0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9871FDB">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5746AD1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385FE9D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A05F483">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879AB3E">
            <w:pPr>
              <w:jc w:val="center"/>
              <w:rPr>
                <w:rFonts w:ascii="Times New Roman" w:hAnsi="Times New Roman" w:eastAsia="宋体" w:cs="Times New Roman"/>
                <w:color w:val="000000" w:themeColor="text1"/>
                <w:sz w:val="24"/>
                <w14:textFill>
                  <w14:solidFill>
                    <w14:schemeClr w14:val="tx1"/>
                  </w14:solidFill>
                </w14:textFill>
              </w:rPr>
            </w:pPr>
          </w:p>
        </w:tc>
      </w:tr>
      <w:tr w14:paraId="7246AE8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C929B2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4BF85DB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68C8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7393C72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685D607">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692BAF5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13A5E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21D42C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20519E0">
            <w:pPr>
              <w:jc w:val="center"/>
              <w:rPr>
                <w:rFonts w:ascii="Times New Roman" w:hAnsi="Times New Roman" w:eastAsia="宋体" w:cs="Times New Roman"/>
                <w:color w:val="000000" w:themeColor="text1"/>
                <w:sz w:val="24"/>
                <w14:textFill>
                  <w14:solidFill>
                    <w14:schemeClr w14:val="tx1"/>
                  </w14:solidFill>
                </w14:textFill>
              </w:rPr>
            </w:pPr>
          </w:p>
        </w:tc>
      </w:tr>
      <w:tr w14:paraId="274CC4C7">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845E9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1F9F76D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35E500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FD31E4A">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815A4CD">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1949473A">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2A22F34B">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D147D81">
            <w:pPr>
              <w:jc w:val="center"/>
              <w:rPr>
                <w:rFonts w:ascii="Times New Roman" w:hAnsi="Times New Roman" w:eastAsia="宋体" w:cs="Times New Roman"/>
                <w:color w:val="000000" w:themeColor="text1"/>
                <w:sz w:val="24"/>
                <w14:textFill>
                  <w14:solidFill>
                    <w14:schemeClr w14:val="tx1"/>
                  </w14:solidFill>
                </w14:textFill>
              </w:rPr>
            </w:pPr>
          </w:p>
        </w:tc>
      </w:tr>
      <w:tr w14:paraId="55BCB53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A865C9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B0A4F0D">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0116803D">
            <w:pPr>
              <w:rPr>
                <w:rFonts w:ascii="Times New Roman" w:hAnsi="Times New Roman" w:eastAsia="宋体" w:cs="Times New Roman"/>
                <w:color w:val="000000" w:themeColor="text1"/>
                <w:sz w:val="24"/>
                <w14:textFill>
                  <w14:solidFill>
                    <w14:schemeClr w14:val="tx1"/>
                  </w14:solidFill>
                </w14:textFill>
              </w:rPr>
            </w:pPr>
          </w:p>
          <w:p w14:paraId="24B196D2">
            <w:pPr>
              <w:ind w:left="5880" w:leftChars="2800"/>
              <w:rPr>
                <w:rFonts w:ascii="Times New Roman" w:hAnsi="Times New Roman" w:eastAsia="宋体" w:cs="Times New Roman"/>
                <w:color w:val="000000" w:themeColor="text1"/>
                <w:sz w:val="24"/>
                <w14:textFill>
                  <w14:solidFill>
                    <w14:schemeClr w14:val="tx1"/>
                  </w14:solidFill>
                </w14:textFill>
              </w:rPr>
            </w:pPr>
          </w:p>
          <w:p w14:paraId="08A8FFB6">
            <w:pPr>
              <w:jc w:val="center"/>
              <w:rPr>
                <w:rFonts w:ascii="Times New Roman" w:hAnsi="Times New Roman" w:eastAsia="宋体" w:cs="Times New Roman"/>
                <w:color w:val="000000" w:themeColor="text1"/>
                <w:sz w:val="24"/>
                <w14:textFill>
                  <w14:solidFill>
                    <w14:schemeClr w14:val="tx1"/>
                  </w14:solidFill>
                </w14:textFill>
              </w:rPr>
            </w:pPr>
          </w:p>
          <w:p w14:paraId="6938EDBD">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w:t>
            </w:r>
            <w:r>
              <w:rPr>
                <w:rFonts w:hint="eastAsia" w:ascii="宋体" w:hAnsi="宋体" w:cs="Times New Roman"/>
                <w:color w:val="000000" w:themeColor="text1"/>
                <w:kern w:val="2"/>
                <w:sz w:val="24"/>
                <w:szCs w:val="24"/>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年</w:t>
            </w:r>
            <w:r>
              <w:rPr>
                <w:rFonts w:hint="eastAsia" w:ascii="宋体" w:hAnsi="宋体" w:cs="Times New Roman"/>
                <w:color w:val="000000" w:themeColor="text1"/>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月</w:t>
            </w:r>
            <w:r>
              <w:rPr>
                <w:rFonts w:hint="eastAsia" w:ascii="宋体" w:hAnsi="宋体" w:cs="Times New Roman"/>
                <w:color w:val="000000" w:themeColor="text1"/>
                <w:kern w:val="2"/>
                <w:sz w:val="24"/>
                <w:szCs w:val="24"/>
                <w:lang w:val="en-US" w:eastAsia="zh-CN" w:bidi="ar-SA"/>
                <w14:textFill>
                  <w14:solidFill>
                    <w14:schemeClr w14:val="tx1"/>
                  </w14:solidFill>
                </w14:textFill>
              </w:rPr>
              <w:t>25</w:t>
            </w:r>
            <w:bookmarkStart w:id="7" w:name="_GoBack"/>
            <w:bookmarkEnd w:id="7"/>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w:t>
            </w:r>
          </w:p>
          <w:p w14:paraId="46D05149">
            <w:pPr>
              <w:jc w:val="center"/>
              <w:rPr>
                <w:rFonts w:ascii="Times New Roman" w:hAnsi="Times New Roman" w:eastAsia="宋体" w:cs="Times New Roman"/>
                <w:color w:val="000000" w:themeColor="text1"/>
                <w:sz w:val="24"/>
                <w14:textFill>
                  <w14:solidFill>
                    <w14:schemeClr w14:val="tx1"/>
                  </w14:solidFill>
                </w14:textFill>
              </w:rPr>
            </w:pPr>
          </w:p>
          <w:p w14:paraId="04F4C021">
            <w:pPr>
              <w:jc w:val="center"/>
              <w:rPr>
                <w:rFonts w:ascii="Times New Roman" w:hAnsi="Times New Roman" w:eastAsia="宋体" w:cs="Times New Roman"/>
                <w:color w:val="000000" w:themeColor="text1"/>
                <w:sz w:val="24"/>
                <w14:textFill>
                  <w14:solidFill>
                    <w14:schemeClr w14:val="tx1"/>
                  </w14:solidFill>
                </w14:textFill>
              </w:rPr>
            </w:pPr>
          </w:p>
          <w:p w14:paraId="41D9EF34">
            <w:pPr>
              <w:jc w:val="center"/>
              <w:rPr>
                <w:rFonts w:ascii="Times New Roman" w:hAnsi="Times New Roman" w:eastAsia="宋体" w:cs="Times New Roman"/>
                <w:color w:val="000000" w:themeColor="text1"/>
                <w:sz w:val="24"/>
                <w14:textFill>
                  <w14:solidFill>
                    <w14:schemeClr w14:val="tx1"/>
                  </w14:solidFill>
                </w14:textFill>
              </w:rPr>
            </w:pPr>
          </w:p>
          <w:p w14:paraId="23459316">
            <w:pPr>
              <w:rPr>
                <w:rFonts w:ascii="Times New Roman" w:hAnsi="Times New Roman" w:eastAsia="宋体" w:cs="Times New Roman"/>
                <w:color w:val="000000" w:themeColor="text1"/>
                <w:sz w:val="24"/>
                <w14:textFill>
                  <w14:solidFill>
                    <w14:schemeClr w14:val="tx1"/>
                  </w14:solidFill>
                </w14:textFill>
              </w:rPr>
            </w:pPr>
          </w:p>
          <w:p w14:paraId="5BE2AAFB">
            <w:pPr>
              <w:rPr>
                <w:rFonts w:ascii="Times New Roman" w:hAnsi="Times New Roman" w:eastAsia="宋体" w:cs="Times New Roman"/>
                <w:color w:val="000000" w:themeColor="text1"/>
                <w:sz w:val="24"/>
                <w14:textFill>
                  <w14:solidFill>
                    <w14:schemeClr w14:val="tx1"/>
                  </w14:solidFill>
                </w14:textFill>
              </w:rPr>
            </w:pPr>
          </w:p>
        </w:tc>
      </w:tr>
    </w:tbl>
    <w:p w14:paraId="11307F5E">
      <w:pPr>
        <w:jc w:val="both"/>
        <w:rPr>
          <w:rFonts w:hint="eastAsia" w:ascii="宋体" w:hAnsi="宋体" w:eastAsia="宋体" w:cs="方正小标宋简体"/>
          <w:sz w:val="24"/>
          <w:lang w:eastAsia="zh-CN"/>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680E474">
      <w:pPr>
        <w:pStyle w:val="4"/>
        <w:ind w:left="0" w:leftChars="0" w:firstLine="0" w:firstLineChars="0"/>
        <w:jc w:val="both"/>
        <w:rPr>
          <w:rFonts w:hint="eastAsia"/>
          <w:lang w:eastAsia="zh-CN"/>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w:t>
      </w:r>
    </w:p>
    <w:p w14:paraId="7105788F">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2F210B1">
      <w:pPr>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hint="eastAsia" w:ascii="仿宋_GB2312" w:hAnsi="仿宋_GB2312" w:eastAsia="仿宋_GB2312" w:cs="仿宋_GB2312"/>
          <w:b w:val="0"/>
          <w:bCs w:val="0"/>
          <w:sz w:val="32"/>
          <w:szCs w:val="32"/>
          <w:lang w:val="en-US" w:eastAsia="zh-CN"/>
        </w:rPr>
        <w:t>广西电网有限责任公司玉林供电局</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cs="Times New Roman"/>
          <w:sz w:val="24"/>
        </w:rPr>
      </w:pPr>
    </w:p>
    <w:p w14:paraId="72225A83">
      <w:pPr>
        <w:ind w:firstLine="3150" w:firstLineChars="1500"/>
        <w:rPr>
          <w:rFonts w:hint="eastAsia"/>
          <w:lang w:eastAsia="zh-CN"/>
        </w:rPr>
      </w:pPr>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5EE5">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cs="Times New Roman"/>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A3FFE">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19A3FFE">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cs="Times New Roman"/>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823F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10</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E9823F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10</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2352D1"/>
    <w:rsid w:val="015D0D5E"/>
    <w:rsid w:val="01FB041A"/>
    <w:rsid w:val="020A2568"/>
    <w:rsid w:val="021C52B0"/>
    <w:rsid w:val="029B227C"/>
    <w:rsid w:val="03E46820"/>
    <w:rsid w:val="06FD4180"/>
    <w:rsid w:val="071C6FC5"/>
    <w:rsid w:val="08000695"/>
    <w:rsid w:val="09575B61"/>
    <w:rsid w:val="096E718E"/>
    <w:rsid w:val="0AC0648A"/>
    <w:rsid w:val="0EC26A83"/>
    <w:rsid w:val="10266135"/>
    <w:rsid w:val="122D1EA5"/>
    <w:rsid w:val="13094DDF"/>
    <w:rsid w:val="15193333"/>
    <w:rsid w:val="153A143E"/>
    <w:rsid w:val="15E433A4"/>
    <w:rsid w:val="1683496B"/>
    <w:rsid w:val="16CB00C0"/>
    <w:rsid w:val="17CE1862"/>
    <w:rsid w:val="180F3C35"/>
    <w:rsid w:val="1B544B28"/>
    <w:rsid w:val="1BA95D0D"/>
    <w:rsid w:val="1DC60177"/>
    <w:rsid w:val="1EAE09F3"/>
    <w:rsid w:val="1F6F10D2"/>
    <w:rsid w:val="1FAD4BCF"/>
    <w:rsid w:val="21B00886"/>
    <w:rsid w:val="2217065D"/>
    <w:rsid w:val="22F8208D"/>
    <w:rsid w:val="23CF4924"/>
    <w:rsid w:val="240B230C"/>
    <w:rsid w:val="253854A9"/>
    <w:rsid w:val="2548374E"/>
    <w:rsid w:val="26393298"/>
    <w:rsid w:val="2680013C"/>
    <w:rsid w:val="26A36964"/>
    <w:rsid w:val="297D349C"/>
    <w:rsid w:val="29BB2216"/>
    <w:rsid w:val="2AE47955"/>
    <w:rsid w:val="2B051FCE"/>
    <w:rsid w:val="2D102879"/>
    <w:rsid w:val="2DAA608C"/>
    <w:rsid w:val="2E8224E6"/>
    <w:rsid w:val="2EFA7F7B"/>
    <w:rsid w:val="31BE21B5"/>
    <w:rsid w:val="31CC64FB"/>
    <w:rsid w:val="326E42CA"/>
    <w:rsid w:val="33226E62"/>
    <w:rsid w:val="36266C69"/>
    <w:rsid w:val="36611BE4"/>
    <w:rsid w:val="383A69FC"/>
    <w:rsid w:val="38410E10"/>
    <w:rsid w:val="391A2715"/>
    <w:rsid w:val="3A06303A"/>
    <w:rsid w:val="3AF77A81"/>
    <w:rsid w:val="3D225064"/>
    <w:rsid w:val="3DCC25D9"/>
    <w:rsid w:val="3E9C1B33"/>
    <w:rsid w:val="40A14E3D"/>
    <w:rsid w:val="42E1479E"/>
    <w:rsid w:val="42F75C15"/>
    <w:rsid w:val="44AC1FC9"/>
    <w:rsid w:val="489D100D"/>
    <w:rsid w:val="49462D46"/>
    <w:rsid w:val="4C0453E8"/>
    <w:rsid w:val="4C126797"/>
    <w:rsid w:val="4DB14BCF"/>
    <w:rsid w:val="4E087FAC"/>
    <w:rsid w:val="50F25C6E"/>
    <w:rsid w:val="52DA6B15"/>
    <w:rsid w:val="53F405BE"/>
    <w:rsid w:val="55A60148"/>
    <w:rsid w:val="565C5527"/>
    <w:rsid w:val="5664316A"/>
    <w:rsid w:val="583A23D4"/>
    <w:rsid w:val="58FE1654"/>
    <w:rsid w:val="596B480F"/>
    <w:rsid w:val="59CA3EB2"/>
    <w:rsid w:val="5A3D1059"/>
    <w:rsid w:val="5A8C463A"/>
    <w:rsid w:val="5B322515"/>
    <w:rsid w:val="5C78796F"/>
    <w:rsid w:val="5F807C93"/>
    <w:rsid w:val="5FEC47EF"/>
    <w:rsid w:val="60D00657"/>
    <w:rsid w:val="63110A66"/>
    <w:rsid w:val="639D7CBB"/>
    <w:rsid w:val="63E961A8"/>
    <w:rsid w:val="684C450D"/>
    <w:rsid w:val="69197DE4"/>
    <w:rsid w:val="6AAF68C7"/>
    <w:rsid w:val="6B9D470F"/>
    <w:rsid w:val="6BCE135A"/>
    <w:rsid w:val="6ED22F0F"/>
    <w:rsid w:val="6F1F62E5"/>
    <w:rsid w:val="701D1D1F"/>
    <w:rsid w:val="70C1323B"/>
    <w:rsid w:val="71C60738"/>
    <w:rsid w:val="73AE2A7E"/>
    <w:rsid w:val="741639DC"/>
    <w:rsid w:val="74537B4E"/>
    <w:rsid w:val="745B5755"/>
    <w:rsid w:val="75BF1D13"/>
    <w:rsid w:val="769B0AEB"/>
    <w:rsid w:val="76B11931"/>
    <w:rsid w:val="7705142D"/>
    <w:rsid w:val="77422BFC"/>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index 8"/>
    <w:next w:val="1"/>
    <w:unhideWhenUsed/>
    <w:qFormat/>
    <w:uiPriority w:val="99"/>
    <w:pPr>
      <w:widowControl w:val="0"/>
      <w:ind w:left="2940"/>
      <w:jc w:val="center"/>
    </w:pPr>
    <w:rPr>
      <w:rFonts w:ascii="Times New Roman" w:hAnsi="Times New Roman" w:eastAsia="宋体" w:cs="Times New Roman"/>
      <w:kern w:val="2"/>
      <w:sz w:val="21"/>
      <w:szCs w:val="24"/>
      <w:lang w:val="en-US" w:eastAsia="zh-CN" w:bidi="ar-SA"/>
    </w:rPr>
  </w:style>
  <w:style w:type="paragraph" w:styleId="5">
    <w:name w:val="Salutation"/>
    <w:basedOn w:val="1"/>
    <w:next w:val="1"/>
    <w:qFormat/>
    <w:uiPriority w:val="0"/>
  </w:style>
  <w:style w:type="paragraph" w:styleId="6">
    <w:name w:val="Body Text"/>
    <w:basedOn w:val="1"/>
    <w:link w:val="22"/>
    <w:qFormat/>
    <w:uiPriority w:val="0"/>
    <w:pPr>
      <w:spacing w:after="120"/>
    </w:pPr>
  </w:style>
  <w:style w:type="paragraph" w:styleId="7">
    <w:name w:val="Body Text Indent"/>
    <w:basedOn w:val="1"/>
    <w:link w:val="23"/>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4"/>
    <w:qFormat/>
    <w:uiPriority w:val="0"/>
    <w:pPr>
      <w:ind w:left="100" w:leftChars="2500"/>
    </w:p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3"/>
    <w:next w:val="1"/>
    <w:link w:val="26"/>
    <w:qFormat/>
    <w:uiPriority w:val="0"/>
    <w:pPr>
      <w:widowControl/>
      <w:spacing w:before="0" w:after="0" w:line="640" w:lineRule="exact"/>
      <w:jc w:val="center"/>
    </w:pPr>
    <w:rPr>
      <w:rFonts w:eastAsia="方正小标宋_GBK"/>
      <w:bCs w:val="0"/>
      <w:sz w:val="36"/>
      <w:szCs w:val="32"/>
    </w:rPr>
  </w:style>
  <w:style w:type="paragraph" w:styleId="15">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rFonts w:cs="Times New Roman"/>
      <w:color w:val="0000FF"/>
      <w:u w:val="single"/>
    </w:rPr>
  </w:style>
  <w:style w:type="paragraph" w:customStyle="1" w:styleId="21">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2">
    <w:name w:val="正文文本 Char"/>
    <w:basedOn w:val="18"/>
    <w:link w:val="6"/>
    <w:qFormat/>
    <w:uiPriority w:val="0"/>
    <w:rPr>
      <w:kern w:val="2"/>
      <w:sz w:val="21"/>
      <w:szCs w:val="24"/>
    </w:rPr>
  </w:style>
  <w:style w:type="character" w:customStyle="1" w:styleId="23">
    <w:name w:val="正文文本缩进 Char"/>
    <w:basedOn w:val="18"/>
    <w:link w:val="7"/>
    <w:qFormat/>
    <w:uiPriority w:val="0"/>
    <w:rPr>
      <w:kern w:val="2"/>
      <w:sz w:val="21"/>
      <w:szCs w:val="24"/>
    </w:rPr>
  </w:style>
  <w:style w:type="character" w:customStyle="1" w:styleId="24">
    <w:name w:val="日期 Char"/>
    <w:basedOn w:val="18"/>
    <w:link w:val="9"/>
    <w:qFormat/>
    <w:uiPriority w:val="0"/>
    <w:rPr>
      <w:kern w:val="2"/>
      <w:sz w:val="21"/>
      <w:szCs w:val="24"/>
    </w:rPr>
  </w:style>
  <w:style w:type="character" w:customStyle="1" w:styleId="25">
    <w:name w:val="页脚 Char"/>
    <w:basedOn w:val="18"/>
    <w:link w:val="10"/>
    <w:qFormat/>
    <w:locked/>
    <w:uiPriority w:val="0"/>
    <w:rPr>
      <w:rFonts w:eastAsia="宋体"/>
      <w:kern w:val="2"/>
      <w:sz w:val="18"/>
      <w:szCs w:val="18"/>
      <w:lang w:val="en-US" w:eastAsia="zh-CN" w:bidi="ar-SA"/>
    </w:rPr>
  </w:style>
  <w:style w:type="character" w:customStyle="1" w:styleId="26">
    <w:name w:val="标题 Char1"/>
    <w:link w:val="14"/>
    <w:qFormat/>
    <w:uiPriority w:val="0"/>
    <w:rPr>
      <w:rFonts w:eastAsia="方正小标宋_GBK"/>
      <w:b/>
      <w:kern w:val="44"/>
      <w:sz w:val="36"/>
      <w:szCs w:val="32"/>
      <w:lang w:bidi="ar-SA"/>
    </w:rPr>
  </w:style>
  <w:style w:type="paragraph" w:customStyle="1" w:styleId="27">
    <w:name w:val="主送"/>
    <w:basedOn w:val="5"/>
    <w:next w:val="1"/>
    <w:qFormat/>
    <w:uiPriority w:val="0"/>
    <w:pPr>
      <w:widowControl/>
      <w:spacing w:line="600" w:lineRule="exact"/>
      <w:jc w:val="left"/>
    </w:pPr>
    <w:rPr>
      <w:rFonts w:ascii="Calibri" w:hAnsi="Calibri"/>
      <w:kern w:val="0"/>
      <w:sz w:val="20"/>
    </w:rPr>
  </w:style>
  <w:style w:type="character" w:customStyle="1" w:styleId="28">
    <w:name w:val="Char Char1"/>
    <w:qFormat/>
    <w:uiPriority w:val="0"/>
    <w:rPr>
      <w:rFonts w:eastAsia="方正小标宋_GBK"/>
      <w:b/>
      <w:kern w:val="44"/>
      <w:sz w:val="36"/>
      <w:szCs w:val="32"/>
      <w:lang w:bidi="ar-SA"/>
    </w:rPr>
  </w:style>
  <w:style w:type="character" w:customStyle="1" w:styleId="29">
    <w:name w:val="Char Char5"/>
    <w:qFormat/>
    <w:uiPriority w:val="0"/>
    <w:rPr>
      <w:rFonts w:ascii="Times New Roman" w:hAnsi="Times New Roman" w:eastAsia="方正小标宋_GBK" w:cs="Times New Roman"/>
      <w:b/>
      <w:kern w:val="44"/>
      <w:sz w:val="36"/>
      <w:szCs w:val="32"/>
    </w:rPr>
  </w:style>
  <w:style w:type="paragraph" w:customStyle="1" w:styleId="30">
    <w:name w:val="_Style 27"/>
    <w:basedOn w:val="1"/>
    <w:qFormat/>
    <w:uiPriority w:val="0"/>
    <w:rPr>
      <w:sz w:val="28"/>
      <w:szCs w:val="28"/>
    </w:rPr>
  </w:style>
  <w:style w:type="character" w:customStyle="1" w:styleId="31">
    <w:name w:val="Char Char"/>
    <w:qFormat/>
    <w:locked/>
    <w:uiPriority w:val="0"/>
    <w:rPr>
      <w:rFonts w:ascii="方正小标宋_GBK" w:eastAsia="方正小标宋_GBK"/>
      <w:b/>
      <w:kern w:val="44"/>
      <w:sz w:val="36"/>
      <w:szCs w:val="32"/>
      <w:lang w:bidi="ar-SA"/>
    </w:rPr>
  </w:style>
  <w:style w:type="character" w:customStyle="1" w:styleId="32">
    <w:name w:val="标题 Char"/>
    <w:qFormat/>
    <w:locked/>
    <w:uiPriority w:val="0"/>
    <w:rPr>
      <w:rFonts w:ascii="方正小标宋_GBK" w:eastAsia="方正小标宋_GBK"/>
      <w:b/>
      <w:kern w:val="44"/>
      <w:sz w:val="36"/>
      <w:szCs w:val="32"/>
      <w:lang w:bidi="ar-SA"/>
    </w:rPr>
  </w:style>
  <w:style w:type="paragraph" w:customStyle="1" w:styleId="33">
    <w:name w:val="样式 标题 3 Char + 四号2"/>
    <w:basedOn w:val="1"/>
    <w:qFormat/>
    <w:uiPriority w:val="99"/>
    <w:pPr>
      <w:keepNext/>
      <w:keepLines/>
      <w:spacing w:line="360" w:lineRule="auto"/>
    </w:pPr>
    <w:rPr>
      <w:rFonts w:cs="宋体"/>
      <w:b/>
      <w:sz w:val="28"/>
      <w:szCs w:val="28"/>
    </w:rPr>
  </w:style>
  <w:style w:type="paragraph" w:customStyle="1" w:styleId="3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5">
    <w:name w:val="NormalCharacter"/>
    <w:qFormat/>
    <w:uiPriority w:val="99"/>
    <w:rPr>
      <w:rFonts w:ascii="Times New Roman" w:hAnsi="Times New Roman" w:eastAsia="宋体"/>
    </w:rPr>
  </w:style>
  <w:style w:type="paragraph" w:customStyle="1" w:styleId="36">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2495</Words>
  <Characters>2631</Characters>
  <Lines>4</Lines>
  <Paragraphs>6</Paragraphs>
  <TotalTime>1</TotalTime>
  <ScaleCrop>false</ScaleCrop>
  <LinksUpToDate>false</LinksUpToDate>
  <CharactersWithSpaces>2654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Super  chen</cp:lastModifiedBy>
  <cp:lastPrinted>2025-12-31T07:19:00Z</cp:lastPrinted>
  <dcterms:modified xsi:type="dcterms:W3CDTF">2026-02-25T03:02:14Z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4634785DABFC434B80157BE4D6FC59B3_13</vt:lpwstr>
  </property>
  <property fmtid="{D5CDD505-2E9C-101B-9397-08002B2CF9AE}" pid="4" name="KSOTemplateDocerSaveRecord">
    <vt:lpwstr>eyJoZGlkIjoiYWE4ZTYyMmEwMjdhZDk4N2M1NWZmMGZjYjgwYjc5MDAiLCJ1c2VySWQiOiI1ODI3NjI3NTQifQ==</vt:lpwstr>
  </property>
</Properties>
</file>