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D81" w:rsidRDefault="00F05D81">
      <w:pPr>
        <w:jc w:val="center"/>
        <w:rPr>
          <w:rFonts w:ascii="华文中宋" w:eastAsia="华文中宋" w:hAnsi="华文中宋"/>
          <w:color w:val="FF0000"/>
          <w:spacing w:val="-20"/>
          <w:sz w:val="18"/>
          <w:szCs w:val="18"/>
        </w:rPr>
      </w:pPr>
    </w:p>
    <w:p w:rsidR="00F05D81" w:rsidRDefault="00F05D81">
      <w:pPr>
        <w:jc w:val="center"/>
        <w:rPr>
          <w:rFonts w:ascii="华文中宋" w:eastAsia="华文中宋" w:hAnsi="华文中宋"/>
          <w:color w:val="FF0000"/>
          <w:spacing w:val="-20"/>
          <w:sz w:val="18"/>
          <w:szCs w:val="18"/>
        </w:rPr>
      </w:pPr>
    </w:p>
    <w:p w:rsidR="00F05D81" w:rsidRDefault="00F05D81">
      <w:pPr>
        <w:jc w:val="center"/>
        <w:rPr>
          <w:rFonts w:ascii="华文中宋" w:eastAsia="华文中宋" w:hAnsi="华文中宋"/>
          <w:color w:val="FF0000"/>
          <w:spacing w:val="-20"/>
          <w:sz w:val="18"/>
          <w:szCs w:val="18"/>
        </w:rPr>
      </w:pPr>
    </w:p>
    <w:p w:rsidR="00F05D81" w:rsidRDefault="00F05D81">
      <w:pPr>
        <w:jc w:val="center"/>
        <w:rPr>
          <w:rFonts w:ascii="华文中宋" w:eastAsia="华文中宋" w:hAnsi="华文中宋"/>
          <w:color w:val="FF0000"/>
          <w:spacing w:val="-20"/>
          <w:sz w:val="18"/>
          <w:szCs w:val="18"/>
        </w:rPr>
      </w:pPr>
    </w:p>
    <w:p w:rsidR="00F05D81" w:rsidRDefault="00F05D81">
      <w:pPr>
        <w:jc w:val="center"/>
        <w:rPr>
          <w:rFonts w:ascii="华文中宋" w:eastAsia="华文中宋" w:hAnsi="华文中宋"/>
          <w:color w:val="FF0000"/>
          <w:spacing w:val="-20"/>
          <w:sz w:val="18"/>
          <w:szCs w:val="18"/>
        </w:rPr>
      </w:pPr>
    </w:p>
    <w:p w:rsidR="00F05D81" w:rsidRDefault="00F05D81">
      <w:pPr>
        <w:jc w:val="center"/>
        <w:rPr>
          <w:rFonts w:ascii="华文中宋" w:eastAsia="华文中宋" w:hAnsi="华文中宋"/>
          <w:color w:val="FF0000"/>
          <w:spacing w:val="-20"/>
          <w:sz w:val="18"/>
          <w:szCs w:val="18"/>
        </w:rPr>
      </w:pPr>
    </w:p>
    <w:p w:rsidR="00F05D81" w:rsidRDefault="00F05D81">
      <w:pPr>
        <w:jc w:val="center"/>
        <w:rPr>
          <w:rFonts w:ascii="华文中宋" w:eastAsia="华文中宋" w:hAnsi="华文中宋"/>
          <w:color w:val="FF0000"/>
          <w:spacing w:val="-20"/>
          <w:sz w:val="18"/>
          <w:szCs w:val="18"/>
        </w:rPr>
      </w:pPr>
    </w:p>
    <w:p w:rsidR="00F05D81" w:rsidRDefault="001F4F97">
      <w:pPr>
        <w:jc w:val="center"/>
        <w:rPr>
          <w:rFonts w:ascii="华文中宋" w:eastAsia="华文中宋" w:hAnsi="华文中宋"/>
          <w:color w:val="FF0000"/>
          <w:spacing w:val="-20"/>
          <w:sz w:val="18"/>
          <w:szCs w:val="18"/>
        </w:rPr>
      </w:pPr>
      <w:r>
        <w:rPr>
          <w:rFonts w:ascii="华文中宋" w:eastAsia="华文中宋" w:hAnsi="华文中宋" w:hint="eastAsia"/>
          <w:color w:val="FF0000"/>
          <w:spacing w:val="-20"/>
          <w:sz w:val="18"/>
          <w:szCs w:val="18"/>
        </w:rPr>
        <w:t xml:space="preserve"> </w:t>
      </w:r>
    </w:p>
    <w:p w:rsidR="00F05D81" w:rsidRDefault="00F05D81">
      <w:pPr>
        <w:rPr>
          <w:rFonts w:ascii="华文中宋" w:eastAsia="华文中宋" w:hAnsi="华文中宋"/>
          <w:color w:val="FF0000"/>
          <w:spacing w:val="-20"/>
          <w:sz w:val="18"/>
          <w:szCs w:val="18"/>
        </w:rPr>
      </w:pPr>
    </w:p>
    <w:p w:rsidR="00F05D81" w:rsidRDefault="00F05D81">
      <w:pPr>
        <w:jc w:val="center"/>
        <w:rPr>
          <w:rFonts w:ascii="华文中宋" w:eastAsia="华文中宋" w:hAnsi="华文中宋"/>
          <w:color w:val="FF0000"/>
          <w:spacing w:val="-20"/>
          <w:sz w:val="18"/>
          <w:szCs w:val="18"/>
        </w:rPr>
      </w:pPr>
    </w:p>
    <w:p w:rsidR="00F05D81" w:rsidRDefault="00F05D81">
      <w:pPr>
        <w:jc w:val="center"/>
        <w:rPr>
          <w:rFonts w:ascii="华文中宋" w:eastAsia="华文中宋" w:hAnsi="华文中宋"/>
          <w:color w:val="FF0000"/>
          <w:spacing w:val="-20"/>
          <w:sz w:val="18"/>
          <w:szCs w:val="18"/>
        </w:rPr>
      </w:pPr>
    </w:p>
    <w:p w:rsidR="00F05D81" w:rsidRDefault="00F05D81">
      <w:pPr>
        <w:rPr>
          <w:rFonts w:ascii="华文中宋" w:eastAsia="华文中宋" w:hAnsi="华文中宋"/>
          <w:color w:val="FF0000"/>
          <w:spacing w:val="-20"/>
          <w:sz w:val="18"/>
          <w:szCs w:val="18"/>
        </w:rPr>
      </w:pPr>
      <w:bookmarkStart w:id="0" w:name="_GoBack"/>
      <w:bookmarkEnd w:id="0"/>
    </w:p>
    <w:p w:rsidR="00F05D81" w:rsidRDefault="00F05D81">
      <w:pPr>
        <w:jc w:val="center"/>
        <w:rPr>
          <w:rFonts w:ascii="华文中宋" w:eastAsia="华文中宋" w:hAnsi="华文中宋"/>
          <w:color w:val="FF0000"/>
          <w:spacing w:val="-20"/>
          <w:sz w:val="18"/>
          <w:szCs w:val="18"/>
        </w:rPr>
      </w:pPr>
    </w:p>
    <w:p w:rsidR="00F05D81" w:rsidRDefault="00F05D81">
      <w:pPr>
        <w:spacing w:line="240" w:lineRule="exact"/>
        <w:rPr>
          <w:rFonts w:ascii="华文中宋" w:eastAsia="华文中宋" w:hAnsi="华文中宋"/>
          <w:color w:val="FF0000"/>
          <w:spacing w:val="-20"/>
          <w:sz w:val="18"/>
          <w:szCs w:val="18"/>
        </w:rPr>
      </w:pPr>
    </w:p>
    <w:tbl>
      <w:tblPr>
        <w:tblW w:w="0" w:type="auto"/>
        <w:tblInd w:w="108" w:type="dxa"/>
        <w:tblLook w:val="04A0"/>
      </w:tblPr>
      <w:tblGrid>
        <w:gridCol w:w="8820"/>
      </w:tblGrid>
      <w:tr w:rsidR="00F05D81">
        <w:tc>
          <w:tcPr>
            <w:tcW w:w="8820" w:type="dxa"/>
          </w:tcPr>
          <w:p w:rsidR="00F05D81" w:rsidRDefault="001F4F97" w:rsidP="00C94CDE">
            <w:pPr>
              <w:jc w:val="center"/>
              <w:rPr>
                <w:rFonts w:ascii="仿宋_GB2312" w:eastAsia="仿宋_GB2312" w:hAnsi="华文中宋"/>
                <w:sz w:val="32"/>
                <w:szCs w:val="32"/>
              </w:rPr>
            </w:pPr>
            <w:r>
              <w:rPr>
                <w:rFonts w:ascii="仿宋_GB2312" w:eastAsia="仿宋_GB2312" w:hAnsi="华文中宋" w:hint="eastAsia"/>
                <w:sz w:val="32"/>
                <w:szCs w:val="32"/>
              </w:rPr>
              <w:t>玉发改许可〔</w:t>
            </w:r>
            <w:r>
              <w:rPr>
                <w:rFonts w:ascii="仿宋_GB2312" w:eastAsia="仿宋_GB2312" w:hAnsi="华文中宋"/>
                <w:sz w:val="32"/>
                <w:szCs w:val="32"/>
              </w:rPr>
              <w:t>20</w:t>
            </w:r>
            <w:r>
              <w:rPr>
                <w:rFonts w:ascii="仿宋_GB2312" w:eastAsia="仿宋_GB2312" w:hAnsi="华文中宋" w:hint="eastAsia"/>
                <w:sz w:val="32"/>
                <w:szCs w:val="32"/>
              </w:rPr>
              <w:t>24</w:t>
            </w:r>
            <w:r>
              <w:rPr>
                <w:rFonts w:ascii="仿宋_GB2312" w:eastAsia="仿宋_GB2312" w:hAnsi="华文中宋"/>
                <w:sz w:val="32"/>
                <w:szCs w:val="32"/>
              </w:rPr>
              <w:t>〕</w:t>
            </w:r>
            <w:r w:rsidR="00C94CDE">
              <w:rPr>
                <w:rFonts w:ascii="仿宋_GB2312" w:eastAsia="仿宋_GB2312" w:hAnsi="华文中宋" w:hint="eastAsia"/>
                <w:sz w:val="32"/>
                <w:szCs w:val="32"/>
              </w:rPr>
              <w:t>113</w:t>
            </w:r>
            <w:r>
              <w:rPr>
                <w:rFonts w:ascii="仿宋_GB2312" w:eastAsia="仿宋_GB2312" w:hAnsi="华文中宋"/>
                <w:sz w:val="32"/>
                <w:szCs w:val="32"/>
              </w:rPr>
              <w:t>号</w:t>
            </w:r>
          </w:p>
        </w:tc>
      </w:tr>
    </w:tbl>
    <w:p w:rsidR="00F05D81" w:rsidRDefault="00F05D81">
      <w:pPr>
        <w:widowControl/>
        <w:snapToGrid w:val="0"/>
        <w:spacing w:line="600" w:lineRule="exact"/>
        <w:ind w:leftChars="-67" w:left="-141" w:rightChars="-94" w:right="-197"/>
        <w:jc w:val="center"/>
        <w:rPr>
          <w:rFonts w:ascii="仿宋_GB2312" w:eastAsia="仿宋_GB2312" w:hAnsi="华文中宋"/>
          <w:sz w:val="32"/>
          <w:szCs w:val="32"/>
        </w:rPr>
      </w:pPr>
    </w:p>
    <w:p w:rsidR="001F4F97" w:rsidRDefault="001F4F97" w:rsidP="001F4F97">
      <w:pPr>
        <w:spacing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玉林市发展和改革委员会关于玉林市福绵区忠荔建筑用花岗岩矿项目35KV送变电线路工程</w:t>
      </w:r>
    </w:p>
    <w:p w:rsidR="001F4F97" w:rsidRDefault="001F4F97" w:rsidP="001F4F97">
      <w:pPr>
        <w:spacing w:line="580" w:lineRule="exact"/>
        <w:jc w:val="center"/>
        <w:rPr>
          <w:rFonts w:ascii="方正小标宋简体" w:eastAsia="方正小标宋简体" w:hAnsi="仿宋"/>
          <w:kern w:val="0"/>
          <w:sz w:val="44"/>
          <w:szCs w:val="44"/>
        </w:rPr>
      </w:pPr>
      <w:r>
        <w:rPr>
          <w:rFonts w:ascii="方正小标宋简体" w:eastAsia="方正小标宋简体" w:hAnsi="方正小标宋简体" w:cs="方正小标宋简体" w:hint="eastAsia"/>
          <w:sz w:val="44"/>
          <w:szCs w:val="44"/>
        </w:rPr>
        <w:t>核准</w:t>
      </w:r>
      <w:r>
        <w:rPr>
          <w:rFonts w:ascii="方正小标宋简体" w:eastAsia="方正小标宋简体" w:hAnsi="仿宋" w:hint="eastAsia"/>
          <w:kern w:val="0"/>
          <w:sz w:val="44"/>
          <w:szCs w:val="44"/>
        </w:rPr>
        <w:t>的批复</w:t>
      </w:r>
    </w:p>
    <w:p w:rsidR="001F4F97" w:rsidRDefault="001F4F97" w:rsidP="001F4F97">
      <w:pPr>
        <w:widowControl/>
        <w:spacing w:line="560" w:lineRule="exact"/>
        <w:jc w:val="left"/>
        <w:rPr>
          <w:rFonts w:ascii="仿宋_GB2312" w:eastAsia="仿宋_GB2312" w:hAnsi="宋体" w:cs="宋体"/>
          <w:kern w:val="0"/>
          <w:sz w:val="32"/>
          <w:szCs w:val="32"/>
        </w:rPr>
      </w:pPr>
    </w:p>
    <w:p w:rsidR="001F4F97" w:rsidRDefault="001F4F97" w:rsidP="001F4F97">
      <w:pPr>
        <w:adjustRightInd w:val="0"/>
        <w:snapToGrid w:val="0"/>
        <w:spacing w:line="600" w:lineRule="exact"/>
        <w:ind w:right="1280"/>
        <w:rPr>
          <w:rFonts w:ascii="仿宋_GB2312" w:eastAsia="仿宋_GB2312"/>
          <w:sz w:val="32"/>
          <w:szCs w:val="32"/>
        </w:rPr>
      </w:pPr>
      <w:r>
        <w:rPr>
          <w:rFonts w:ascii="仿宋_GB2312" w:eastAsia="仿宋_GB2312" w:hint="eastAsia"/>
          <w:snapToGrid w:val="0"/>
          <w:color w:val="000000"/>
          <w:kern w:val="0"/>
          <w:sz w:val="32"/>
          <w:szCs w:val="32"/>
        </w:rPr>
        <w:t>玉林市福绵区发展和改革局</w:t>
      </w:r>
      <w:r>
        <w:rPr>
          <w:rFonts w:ascii="仿宋_GB2312" w:eastAsia="仿宋_GB2312" w:hint="eastAsia"/>
          <w:sz w:val="32"/>
          <w:szCs w:val="32"/>
        </w:rPr>
        <w:t>:</w:t>
      </w:r>
    </w:p>
    <w:p w:rsidR="00F05D81" w:rsidRDefault="001F4F97" w:rsidP="001F4F97">
      <w:pPr>
        <w:spacing w:line="580" w:lineRule="exact"/>
        <w:ind w:firstLineChars="200" w:firstLine="640"/>
        <w:rPr>
          <w:rFonts w:ascii="仿宋_GB2312" w:eastAsia="仿宋_GB2312"/>
          <w:bCs/>
          <w:sz w:val="32"/>
          <w:szCs w:val="32"/>
        </w:rPr>
      </w:pPr>
      <w:r>
        <w:rPr>
          <w:rFonts w:ascii="仿宋_GB2312" w:eastAsia="仿宋_GB2312" w:hint="eastAsia"/>
          <w:sz w:val="32"/>
          <w:szCs w:val="32"/>
        </w:rPr>
        <w:t>报来《玉林市福绵区发展和改革局关于玉林市福绵区忠荔建筑用花岗岩矿项目35KV送变电线路工程核准的请示》（玉福发改报〔2024〕32号）及相关材料收悉。经研究，现将该项目核准事项批复如下：</w:t>
      </w:r>
    </w:p>
    <w:p w:rsidR="001F4F97" w:rsidRDefault="001F4F97" w:rsidP="001F4F97">
      <w:pPr>
        <w:spacing w:line="600" w:lineRule="exact"/>
        <w:ind w:firstLineChars="200" w:firstLine="640"/>
        <w:rPr>
          <w:rFonts w:ascii="仿宋_GB2312" w:eastAsia="仿宋_GB2312" w:hAnsi="仿宋_GB2312" w:cs="仿宋_GB2312"/>
          <w:sz w:val="32"/>
          <w:szCs w:val="32"/>
          <w:lang w:val="zh-CN"/>
        </w:rPr>
      </w:pPr>
      <w:r>
        <w:rPr>
          <w:rFonts w:ascii="仿宋_GB2312" w:eastAsia="仿宋_GB2312" w:hint="eastAsia"/>
          <w:sz w:val="32"/>
          <w:szCs w:val="32"/>
        </w:rPr>
        <w:t>一、</w:t>
      </w:r>
      <w:r>
        <w:rPr>
          <w:rFonts w:ascii="仿宋_GB2312" w:eastAsia="仿宋_GB2312" w:hAnsi="宋体" w:cs="宋体" w:hint="eastAsia"/>
          <w:sz w:val="32"/>
          <w:szCs w:val="32"/>
        </w:rPr>
        <w:t>为满足玉林市福绵区忠荔建筑用花岗岩项目生产生活用电需求，保证项目稳定生产，</w:t>
      </w:r>
      <w:r>
        <w:rPr>
          <w:rFonts w:ascii="仿宋_GB2312" w:eastAsia="仿宋_GB2312" w:hint="eastAsia"/>
          <w:sz w:val="32"/>
          <w:szCs w:val="32"/>
        </w:rPr>
        <w:t>依据《行政许可法》《企业投资项目核准和备案管理条例》《企业投资项目核准和备案管理办法》，原则同意建设</w:t>
      </w:r>
      <w:r>
        <w:rPr>
          <w:rFonts w:ascii="仿宋_GB2312" w:eastAsia="仿宋_GB2312" w:hint="eastAsia"/>
          <w:snapToGrid w:val="0"/>
          <w:color w:val="000000"/>
          <w:spacing w:val="10"/>
          <w:kern w:val="0"/>
          <w:sz w:val="32"/>
          <w:szCs w:val="32"/>
        </w:rPr>
        <w:t>玉林市福绵区忠荔建筑用花岗岩矿项目35KV送变电线路工程</w:t>
      </w:r>
      <w:r>
        <w:rPr>
          <w:rFonts w:ascii="仿宋_GB2312" w:eastAsia="仿宋_GB2312" w:hAnsi="仿宋_GB2312" w:cs="仿宋_GB2312" w:hint="eastAsia"/>
          <w:sz w:val="32"/>
          <w:szCs w:val="32"/>
          <w:lang w:val="zh-CN"/>
        </w:rPr>
        <w:t>。</w:t>
      </w:r>
    </w:p>
    <w:p w:rsidR="001F4F97" w:rsidRDefault="001F4F97" w:rsidP="001F4F97">
      <w:pPr>
        <w:spacing w:line="600" w:lineRule="exact"/>
        <w:ind w:firstLineChars="200" w:firstLine="640"/>
        <w:rPr>
          <w:rFonts w:ascii="仿宋_GB2312" w:eastAsia="仿宋_GB2312"/>
          <w:sz w:val="32"/>
        </w:rPr>
      </w:pPr>
      <w:r>
        <w:rPr>
          <w:rFonts w:ascii="仿宋_GB2312" w:eastAsia="仿宋_GB2312" w:hint="eastAsia"/>
          <w:sz w:val="32"/>
          <w:szCs w:val="32"/>
        </w:rPr>
        <w:lastRenderedPageBreak/>
        <w:t>二、项目代码：</w:t>
      </w:r>
      <w:r>
        <w:rPr>
          <w:rFonts w:ascii="仿宋_GB2312" w:eastAsia="仿宋_GB2312" w:hAnsi="仿宋" w:cs="仿宋" w:hint="eastAsia"/>
          <w:bCs/>
          <w:snapToGrid w:val="0"/>
          <w:color w:val="000000"/>
          <w:kern w:val="0"/>
          <w:sz w:val="32"/>
          <w:szCs w:val="20"/>
        </w:rPr>
        <w:t>2406-450900-04-05-795027</w:t>
      </w:r>
      <w:r>
        <w:rPr>
          <w:rFonts w:ascii="仿宋_GB2312" w:eastAsia="仿宋_GB2312" w:hAnsi="仿宋_GB2312" w:cs="仿宋_GB2312" w:hint="eastAsia"/>
          <w:snapToGrid w:val="0"/>
          <w:color w:val="000000"/>
          <w:kern w:val="0"/>
          <w:sz w:val="32"/>
          <w:szCs w:val="20"/>
        </w:rPr>
        <w:t>。</w:t>
      </w:r>
    </w:p>
    <w:p w:rsidR="001F4F97" w:rsidRDefault="001F4F97" w:rsidP="001F4F97">
      <w:pPr>
        <w:spacing w:line="600"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三、项目建设单位：</w:t>
      </w:r>
      <w:r>
        <w:rPr>
          <w:rFonts w:ascii="仿宋_GB2312" w:eastAsia="仿宋_GB2312" w:hint="eastAsia"/>
          <w:snapToGrid w:val="0"/>
          <w:color w:val="000000"/>
          <w:kern w:val="0"/>
          <w:sz w:val="32"/>
          <w:szCs w:val="32"/>
        </w:rPr>
        <w:t>玉林市万福投资有限公司</w:t>
      </w:r>
      <w:r>
        <w:rPr>
          <w:rFonts w:ascii="仿宋_GB2312" w:eastAsia="仿宋_GB2312" w:hAnsi="仿宋_GB2312" w:cs="仿宋_GB2312" w:hint="eastAsia"/>
          <w:snapToGrid w:val="0"/>
          <w:color w:val="000000"/>
          <w:kern w:val="0"/>
          <w:sz w:val="32"/>
          <w:szCs w:val="20"/>
        </w:rPr>
        <w:t>。</w:t>
      </w:r>
    </w:p>
    <w:p w:rsidR="001F4F97" w:rsidRDefault="001F4F97" w:rsidP="001F4F97">
      <w:pPr>
        <w:spacing w:line="600"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四、项目建设地点：</w:t>
      </w:r>
      <w:r>
        <w:rPr>
          <w:rFonts w:ascii="仿宋_GB2312" w:eastAsia="仿宋_GB2312" w:hint="eastAsia"/>
          <w:snapToGrid w:val="0"/>
          <w:color w:val="000000"/>
          <w:kern w:val="0"/>
          <w:sz w:val="32"/>
          <w:szCs w:val="20"/>
        </w:rPr>
        <w:t>玉林市福绵区樟木镇</w:t>
      </w:r>
      <w:r>
        <w:rPr>
          <w:rFonts w:ascii="仿宋_GB2312" w:eastAsia="仿宋_GB2312" w:hint="eastAsia"/>
          <w:sz w:val="32"/>
          <w:szCs w:val="32"/>
        </w:rPr>
        <w:t>。</w:t>
      </w:r>
    </w:p>
    <w:p w:rsidR="001F4F97" w:rsidRDefault="001F4F97" w:rsidP="001F4F97">
      <w:pPr>
        <w:spacing w:line="600" w:lineRule="exact"/>
        <w:ind w:firstLineChars="200" w:firstLine="640"/>
        <w:jc w:val="left"/>
        <w:rPr>
          <w:rFonts w:ascii="仿宋_GB2312" w:eastAsia="仿宋_GB2312"/>
          <w:sz w:val="32"/>
          <w:szCs w:val="32"/>
        </w:rPr>
      </w:pPr>
      <w:r>
        <w:rPr>
          <w:rFonts w:ascii="仿宋_GB2312" w:eastAsia="仿宋_GB2312" w:hint="eastAsia"/>
          <w:sz w:val="32"/>
          <w:szCs w:val="32"/>
        </w:rPr>
        <w:t>五、项目建设规模及主要建设内容：</w:t>
      </w:r>
    </w:p>
    <w:p w:rsidR="00F05D81" w:rsidRDefault="001F4F97" w:rsidP="001F4F97">
      <w:pPr>
        <w:spacing w:line="580" w:lineRule="exact"/>
        <w:ind w:firstLineChars="200" w:firstLine="640"/>
        <w:rPr>
          <w:rFonts w:ascii="仿宋_GB2312" w:eastAsia="仿宋_GB2312" w:hAnsi="宋体" w:cs="宋体"/>
          <w:snapToGrid w:val="0"/>
          <w:kern w:val="0"/>
          <w:sz w:val="32"/>
          <w:szCs w:val="32"/>
        </w:rPr>
      </w:pPr>
      <w:r>
        <w:rPr>
          <w:rFonts w:ascii="仿宋_GB2312" w:eastAsia="仿宋_GB2312" w:hAnsi="宋体" w:cs="Courier New" w:hint="eastAsia"/>
          <w:sz w:val="32"/>
          <w:szCs w:val="32"/>
        </w:rPr>
        <w:t>新建线路路径长度约8.7km，其中新建单回路角钢塔路径长度约8.65km，新建单回路电缆段路径长度约0.05km。</w:t>
      </w:r>
    </w:p>
    <w:p w:rsidR="00F05D81" w:rsidRDefault="001F4F97">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六、项目总投资和资金来源：</w:t>
      </w:r>
      <w:r>
        <w:rPr>
          <w:rFonts w:ascii="仿宋_GB2312" w:eastAsia="仿宋_GB2312" w:hAnsi="宋体" w:hint="eastAsia"/>
          <w:kern w:val="0"/>
          <w:sz w:val="32"/>
          <w:szCs w:val="32"/>
        </w:rPr>
        <w:t>项目</w:t>
      </w:r>
      <w:r>
        <w:rPr>
          <w:rFonts w:ascii="仿宋_GB2312" w:eastAsia="仿宋_GB2312" w:hAnsi="宋体" w:hint="eastAsia"/>
          <w:sz w:val="32"/>
          <w:szCs w:val="32"/>
        </w:rPr>
        <w:t>动态投资747万元,</w:t>
      </w:r>
      <w:r w:rsidRPr="001F4F97">
        <w:rPr>
          <w:rFonts w:ascii="仿宋_GB2312" w:eastAsia="仿宋_GB2312" w:hAnsi="宋体" w:hint="eastAsia"/>
          <w:sz w:val="32"/>
          <w:szCs w:val="32"/>
        </w:rPr>
        <w:t xml:space="preserve"> </w:t>
      </w:r>
      <w:r>
        <w:rPr>
          <w:rFonts w:ascii="仿宋_GB2312" w:eastAsia="仿宋_GB2312" w:hAnsi="宋体" w:hint="eastAsia"/>
          <w:sz w:val="32"/>
          <w:szCs w:val="32"/>
        </w:rPr>
        <w:t>静态投资741万元。由项目建设单位负责筹措。</w:t>
      </w:r>
      <w:r>
        <w:rPr>
          <w:rFonts w:ascii="仿宋_GB2312" w:eastAsia="仿宋_GB2312" w:hAnsi="宋体" w:hint="eastAsia"/>
          <w:kern w:val="0"/>
          <w:sz w:val="32"/>
          <w:szCs w:val="32"/>
        </w:rPr>
        <w:t>其中</w:t>
      </w:r>
      <w:r>
        <w:rPr>
          <w:rFonts w:ascii="仿宋_GB2312" w:eastAsia="仿宋_GB2312" w:hAnsi="宋体" w:hint="eastAsia"/>
          <w:sz w:val="32"/>
          <w:szCs w:val="32"/>
        </w:rPr>
        <w:t>项目资本金148.2万元,占项目静态投资总投资的比例为20%，由项目单位以自有资金出资解决，其余资金由项目建设单位通过申请银行贷款等方式解决。</w:t>
      </w:r>
    </w:p>
    <w:p w:rsidR="00F05D81" w:rsidRDefault="001F4F97">
      <w:pPr>
        <w:spacing w:line="580" w:lineRule="exact"/>
        <w:ind w:firstLineChars="200" w:firstLine="640"/>
        <w:rPr>
          <w:rFonts w:ascii="仿宋_GB2312" w:eastAsia="仿宋_GB2312" w:hAnsi="Arial" w:cs="Arial"/>
          <w:color w:val="525353"/>
          <w:kern w:val="0"/>
          <w:sz w:val="24"/>
        </w:rPr>
      </w:pPr>
      <w:r>
        <w:rPr>
          <w:rFonts w:ascii="仿宋_GB2312" w:eastAsia="仿宋_GB2312" w:hint="eastAsia"/>
          <w:sz w:val="32"/>
          <w:szCs w:val="32"/>
        </w:rPr>
        <w:t>七、</w:t>
      </w:r>
      <w:r>
        <w:rPr>
          <w:rFonts w:ascii="仿宋_GB2312" w:eastAsia="仿宋_GB2312" w:hAnsi="宋体" w:hint="eastAsia"/>
          <w:sz w:val="32"/>
          <w:szCs w:val="32"/>
        </w:rPr>
        <w:t>工程建设及运行应满足国家环保标准，在技术方案和导线、材料选择等方面要充分考虑节能的因素，采取有效措施节能降耗，采用节能、降耗、节水、环保的先进技术设备和产品，满足国家节能要求。加强施工、运营期间的组织管理，把环境和生态保护、集约和节约用地、节能减排以及各项安全措施等工作落实到位。严格执行主体工程与环保工程同时设计、同时施工、同时投入运行的规定。根据《国家发展改革委关于印发〈不单独进行节能审查的行业目录〉的通知》（发改环资规〔2017〕1975号）文件的规定，本项目不再单独进行节能审查</w:t>
      </w:r>
      <w:r>
        <w:rPr>
          <w:rFonts w:ascii="仿宋_GB2312" w:eastAsia="仿宋_GB2312" w:hint="eastAsia"/>
          <w:sz w:val="32"/>
          <w:szCs w:val="32"/>
        </w:rPr>
        <w:t>。</w:t>
      </w:r>
    </w:p>
    <w:p w:rsidR="00F05D81" w:rsidRDefault="001F4F97">
      <w:pPr>
        <w:spacing w:line="580" w:lineRule="exact"/>
        <w:ind w:firstLineChars="200" w:firstLine="640"/>
        <w:rPr>
          <w:rFonts w:ascii="仿宋_GB2312" w:eastAsia="仿宋_GB2312"/>
          <w:sz w:val="32"/>
          <w:szCs w:val="32"/>
        </w:rPr>
      </w:pPr>
      <w:r>
        <w:rPr>
          <w:rFonts w:ascii="仿宋_GB2312" w:eastAsia="仿宋_GB2312" w:hint="eastAsia"/>
          <w:sz w:val="32"/>
          <w:szCs w:val="32"/>
        </w:rPr>
        <w:t>八、请项目建设单位严格执行国家及自治区有关招标投标的规定，按照本批复所附《项目招标核准意见表》的要求，依法开展项目招标工作。</w:t>
      </w:r>
    </w:p>
    <w:p w:rsidR="00F05D81" w:rsidRDefault="001F4F97">
      <w:pPr>
        <w:autoSpaceDE w:val="0"/>
        <w:autoSpaceDN w:val="0"/>
        <w:adjustRightInd w:val="0"/>
        <w:spacing w:line="580" w:lineRule="exact"/>
        <w:jc w:val="left"/>
        <w:rPr>
          <w:rFonts w:ascii="仿宋_GB2312" w:eastAsia="仿宋_GB2312" w:hAnsi="仿宋_GB2312" w:cs="仿宋_GB2312"/>
          <w:kern w:val="0"/>
          <w:sz w:val="32"/>
          <w:szCs w:val="32"/>
        </w:rPr>
      </w:pPr>
      <w:r>
        <w:rPr>
          <w:rFonts w:ascii="仿宋_GB2312" w:eastAsia="仿宋_GB2312" w:hint="eastAsia"/>
          <w:color w:val="000000"/>
          <w:sz w:val="32"/>
          <w:szCs w:val="32"/>
        </w:rPr>
        <w:lastRenderedPageBreak/>
        <w:t xml:space="preserve">    九、按照相关法律、行政法规的规定，核准项目的相关依据是</w:t>
      </w:r>
      <w:r>
        <w:rPr>
          <w:rFonts w:ascii="仿宋_GB2312" w:eastAsia="仿宋_GB2312" w:hint="eastAsia"/>
          <w:snapToGrid w:val="0"/>
          <w:color w:val="000000"/>
          <w:kern w:val="0"/>
          <w:sz w:val="32"/>
          <w:szCs w:val="20"/>
        </w:rPr>
        <w:t>《玉林市福绵区自然资源局关于玉林市福绵区忠荔建筑用花岗岩矿项目35KV送变电线路工程的用地初步意见》、《玉林供电局关于玉林市福绵区忠荔建筑用花岗岩矿项目接入系统报告的皮肤》（玉供电规划〔2024〕10号）,福绵区人民政府关于审定玉林市福绵区</w:t>
      </w:r>
      <w:r>
        <w:rPr>
          <w:rFonts w:ascii="仿宋_GB2312" w:eastAsia="仿宋_GB2312" w:hint="eastAsia"/>
          <w:snapToGrid w:val="0"/>
          <w:color w:val="000000"/>
          <w:spacing w:val="10"/>
          <w:kern w:val="0"/>
          <w:sz w:val="32"/>
          <w:szCs w:val="32"/>
        </w:rPr>
        <w:t>忠荔建筑用花岗岩矿项目35KV送变电线路路经方案处理意见</w:t>
      </w:r>
      <w:r>
        <w:rPr>
          <w:rFonts w:ascii="仿宋_GB2312" w:eastAsia="仿宋_GB2312" w:hAnsi="仿宋_GB2312" w:cs="仿宋_GB2312" w:hint="eastAsia"/>
          <w:sz w:val="32"/>
          <w:szCs w:val="32"/>
        </w:rPr>
        <w:t>等文件</w:t>
      </w:r>
      <w:r>
        <w:rPr>
          <w:rFonts w:ascii="仿宋_GB2312" w:eastAsia="仿宋_GB2312" w:hint="eastAsia"/>
          <w:color w:val="000000"/>
          <w:sz w:val="32"/>
          <w:szCs w:val="32"/>
        </w:rPr>
        <w:t>。</w:t>
      </w:r>
    </w:p>
    <w:p w:rsidR="00F05D81" w:rsidRDefault="001F4F97">
      <w:pPr>
        <w:spacing w:line="580" w:lineRule="exact"/>
        <w:ind w:firstLineChars="200" w:firstLine="640"/>
        <w:rPr>
          <w:rFonts w:ascii="仿宋_GB2312" w:eastAsia="仿宋_GB2312"/>
          <w:sz w:val="32"/>
          <w:szCs w:val="32"/>
        </w:rPr>
      </w:pPr>
      <w:r>
        <w:rPr>
          <w:rFonts w:ascii="仿宋_GB2312" w:eastAsia="仿宋_GB2312" w:hint="eastAsia"/>
          <w:sz w:val="32"/>
          <w:szCs w:val="32"/>
        </w:rPr>
        <w:t>十、</w:t>
      </w:r>
      <w:r>
        <w:rPr>
          <w:rFonts w:ascii="仿宋_GB2312" w:eastAsia="仿宋_GB2312" w:hAnsi="宋体" w:hint="eastAsia"/>
          <w:sz w:val="32"/>
          <w:szCs w:val="32"/>
        </w:rPr>
        <w:t>如需对本项目核准文件所规定的有关内容进行调整，请按照《企业投资项目核准和备案管理办法》的有关规定，及时提出变更申请，我委将根据项目具体情况，出具是否同意变更的书面决定</w:t>
      </w:r>
      <w:r>
        <w:rPr>
          <w:rFonts w:ascii="仿宋_GB2312" w:eastAsia="仿宋_GB2312" w:hint="eastAsia"/>
          <w:sz w:val="32"/>
          <w:szCs w:val="32"/>
        </w:rPr>
        <w:t>。</w:t>
      </w:r>
    </w:p>
    <w:p w:rsidR="00F05D81" w:rsidRDefault="001F4F97">
      <w:pPr>
        <w:spacing w:line="580" w:lineRule="exact"/>
        <w:ind w:firstLineChars="200" w:firstLine="640"/>
        <w:rPr>
          <w:rFonts w:ascii="仿宋_GB2312" w:eastAsia="仿宋_GB2312" w:hAnsi="宋体"/>
          <w:sz w:val="32"/>
          <w:szCs w:val="32"/>
        </w:rPr>
      </w:pPr>
      <w:r>
        <w:rPr>
          <w:rFonts w:ascii="仿宋_GB2312" w:eastAsia="仿宋_GB2312" w:hint="eastAsia"/>
          <w:sz w:val="32"/>
          <w:szCs w:val="32"/>
        </w:rPr>
        <w:t>十一、</w:t>
      </w:r>
      <w:r>
        <w:rPr>
          <w:rFonts w:ascii="仿宋_GB2312" w:eastAsia="仿宋_GB2312" w:hAnsi="宋体" w:hint="eastAsia"/>
          <w:sz w:val="32"/>
          <w:szCs w:val="32"/>
        </w:rPr>
        <w:t>请项目建设单位在项目开工建设前，依据相关法律、行政法规规定办理规划许可、土地使用、资源利用、安全生产、环评等相关报建手续。</w:t>
      </w:r>
    </w:p>
    <w:p w:rsidR="00F05D81" w:rsidRDefault="001F4F97">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十二、项目建设单位要切实抓好建设安全管理工作，严格执行国家安全生产法律法规及行业规章制度，确保安全生产责任落实到位，杜绝发生安全事故；要按照《建设工程质量管理条例》（国务院令第279号）、</w:t>
      </w:r>
      <w:r>
        <w:rPr>
          <w:rFonts w:ascii="仿宋_GB2312" w:eastAsia="仿宋_GB2312" w:hint="eastAsia"/>
          <w:sz w:val="32"/>
          <w:szCs w:val="32"/>
        </w:rPr>
        <w:t>《国家能源局关于进一步明确电力建设工程质量监督机构业务工作的通知》（国能函安全〔2020〕39号）</w:t>
      </w:r>
      <w:r>
        <w:rPr>
          <w:rFonts w:ascii="仿宋_GB2312" w:eastAsia="仿宋_GB2312" w:hAnsi="宋体" w:hint="eastAsia"/>
          <w:sz w:val="32"/>
          <w:szCs w:val="32"/>
        </w:rPr>
        <w:t>和国家能源局有关规定，及时向电力质监机构办理质量监督注册手续、自觉接受质量监督检查。</w:t>
      </w:r>
    </w:p>
    <w:p w:rsidR="00F05D81" w:rsidRDefault="001F4F97">
      <w:pPr>
        <w:spacing w:line="580" w:lineRule="exact"/>
        <w:ind w:firstLineChars="200" w:firstLine="640"/>
        <w:rPr>
          <w:rFonts w:ascii="仿宋_GB2312" w:eastAsia="仿宋_GB2312"/>
          <w:sz w:val="32"/>
          <w:szCs w:val="32"/>
        </w:rPr>
      </w:pPr>
      <w:r>
        <w:rPr>
          <w:rFonts w:ascii="仿宋_GB2312" w:eastAsia="仿宋_GB2312" w:hAnsi="宋体" w:hint="eastAsia"/>
          <w:sz w:val="32"/>
          <w:szCs w:val="32"/>
        </w:rPr>
        <w:t>十三、</w:t>
      </w:r>
      <w:r>
        <w:rPr>
          <w:rFonts w:ascii="仿宋_GB2312" w:eastAsia="仿宋_GB2312" w:hint="eastAsia"/>
          <w:sz w:val="32"/>
          <w:szCs w:val="32"/>
        </w:rPr>
        <w:t>项目业主应切实履行安全生产主体责任，做好施工安全管理和工程质量管控等各项工作，有效防范安全生产和质量事故的发生，我委就项目在安全管理和质量管控等方面需要履行的</w:t>
      </w:r>
      <w:r>
        <w:rPr>
          <w:rFonts w:ascii="仿宋_GB2312" w:eastAsia="仿宋_GB2312" w:hint="eastAsia"/>
          <w:sz w:val="32"/>
          <w:szCs w:val="32"/>
        </w:rPr>
        <w:lastRenderedPageBreak/>
        <w:t>相关责任和义务进行书面告知。</w:t>
      </w:r>
    </w:p>
    <w:p w:rsidR="00F05D81" w:rsidRDefault="001F4F97">
      <w:pPr>
        <w:spacing w:line="580" w:lineRule="exact"/>
        <w:ind w:firstLineChars="200" w:firstLine="640"/>
        <w:jc w:val="left"/>
        <w:rPr>
          <w:rFonts w:ascii="仿宋_GB2312" w:eastAsia="仿宋_GB2312"/>
          <w:sz w:val="32"/>
          <w:szCs w:val="32"/>
        </w:rPr>
      </w:pPr>
      <w:r>
        <w:rPr>
          <w:rFonts w:ascii="仿宋_GB2312" w:eastAsia="仿宋_GB2312" w:hint="eastAsia"/>
          <w:sz w:val="32"/>
          <w:szCs w:val="32"/>
        </w:rPr>
        <w:t>十四、</w:t>
      </w:r>
      <w:r>
        <w:rPr>
          <w:rFonts w:ascii="仿宋_GB2312" w:eastAsia="仿宋_GB2312" w:hAnsi="宋体" w:hint="eastAsia"/>
          <w:sz w:val="32"/>
          <w:szCs w:val="32"/>
        </w:rPr>
        <w:t>项目予以核准决定之日起2年未开工建设，需要延期开工建设的，请项目建设单位在2年期限届满的30个工作日前，向我委申请延期开工建设。开工建设只能延期一次，延期最长不超过1年。国家对项目延期开工建设另有规定的，依照其规定</w:t>
      </w:r>
      <w:r>
        <w:rPr>
          <w:rFonts w:ascii="仿宋_GB2312" w:eastAsia="仿宋_GB2312" w:hint="eastAsia"/>
          <w:sz w:val="32"/>
          <w:szCs w:val="32"/>
        </w:rPr>
        <w:t>。</w:t>
      </w:r>
    </w:p>
    <w:p w:rsidR="00F05D81" w:rsidRDefault="00F05D81">
      <w:pPr>
        <w:spacing w:line="580" w:lineRule="exact"/>
        <w:ind w:leftChars="152" w:left="319" w:firstLineChars="100" w:firstLine="320"/>
        <w:rPr>
          <w:rFonts w:ascii="仿宋_GB2312" w:eastAsia="仿宋_GB2312" w:hAnsi="黑体"/>
          <w:sz w:val="32"/>
          <w:szCs w:val="32"/>
        </w:rPr>
      </w:pPr>
    </w:p>
    <w:p w:rsidR="00F05D81" w:rsidRDefault="001F4F97">
      <w:pPr>
        <w:spacing w:line="580" w:lineRule="exact"/>
        <w:ind w:leftChars="152" w:left="319" w:firstLineChars="100" w:firstLine="320"/>
        <w:rPr>
          <w:rFonts w:ascii="仿宋_GB2312" w:eastAsia="仿宋_GB2312"/>
          <w:sz w:val="32"/>
          <w:szCs w:val="32"/>
        </w:rPr>
      </w:pPr>
      <w:r>
        <w:rPr>
          <w:rFonts w:ascii="仿宋_GB2312" w:eastAsia="仿宋_GB2312" w:hAnsi="黑体" w:hint="eastAsia"/>
          <w:sz w:val="32"/>
          <w:szCs w:val="32"/>
        </w:rPr>
        <w:t>附件：</w:t>
      </w:r>
      <w:r>
        <w:rPr>
          <w:rFonts w:ascii="仿宋_GB2312" w:eastAsia="仿宋_GB2312" w:hint="eastAsia"/>
          <w:sz w:val="32"/>
          <w:szCs w:val="32"/>
        </w:rPr>
        <w:t>1、招标事项核准意见表</w:t>
      </w:r>
    </w:p>
    <w:p w:rsidR="00F05D81" w:rsidRDefault="001F4F97">
      <w:pPr>
        <w:spacing w:line="580" w:lineRule="exact"/>
        <w:ind w:leftChars="152" w:left="319" w:firstLineChars="100" w:firstLine="320"/>
        <w:rPr>
          <w:rFonts w:ascii="仿宋_GB2312" w:eastAsia="仿宋_GB2312"/>
          <w:sz w:val="32"/>
          <w:szCs w:val="32"/>
        </w:rPr>
      </w:pPr>
      <w:r>
        <w:rPr>
          <w:rFonts w:ascii="仿宋_GB2312" w:eastAsia="仿宋_GB2312" w:hint="eastAsia"/>
          <w:sz w:val="32"/>
          <w:szCs w:val="32"/>
        </w:rPr>
        <w:t xml:space="preserve">      2、电力项目安全管理和质量管控事项告知书</w:t>
      </w:r>
    </w:p>
    <w:p w:rsidR="00F05D81" w:rsidRDefault="00F05D81">
      <w:pPr>
        <w:spacing w:line="580" w:lineRule="exact"/>
        <w:ind w:firstLineChars="200" w:firstLine="640"/>
        <w:rPr>
          <w:rFonts w:ascii="仿宋_GB2312" w:eastAsia="仿宋_GB2312"/>
          <w:sz w:val="32"/>
          <w:szCs w:val="32"/>
        </w:rPr>
      </w:pPr>
    </w:p>
    <w:p w:rsidR="00F05D81" w:rsidRDefault="00F05D81">
      <w:pPr>
        <w:spacing w:line="580" w:lineRule="exact"/>
        <w:ind w:leftChars="611" w:left="1603" w:hangingChars="100" w:hanging="320"/>
        <w:rPr>
          <w:rFonts w:ascii="仿宋_GB2312" w:eastAsia="仿宋_GB2312" w:hAnsi="黑体"/>
          <w:sz w:val="32"/>
          <w:szCs w:val="32"/>
        </w:rPr>
      </w:pPr>
    </w:p>
    <w:p w:rsidR="00F05D81" w:rsidRDefault="00F05D81">
      <w:pPr>
        <w:spacing w:line="580" w:lineRule="exact"/>
        <w:rPr>
          <w:rFonts w:ascii="仿宋_GB2312" w:eastAsia="仿宋_GB2312" w:hAnsi="黑体"/>
          <w:sz w:val="32"/>
          <w:szCs w:val="32"/>
        </w:rPr>
      </w:pPr>
    </w:p>
    <w:p w:rsidR="00F05D81" w:rsidRDefault="001F4F97">
      <w:pPr>
        <w:spacing w:line="580" w:lineRule="exact"/>
        <w:rPr>
          <w:rFonts w:ascii="仿宋_GB2312" w:eastAsia="仿宋_GB2312" w:hAnsi="仿宋"/>
          <w:sz w:val="32"/>
          <w:szCs w:val="32"/>
        </w:rPr>
      </w:pPr>
      <w:r>
        <w:rPr>
          <w:rFonts w:ascii="仿宋_GB2312" w:eastAsia="仿宋_GB2312" w:hAnsi="仿宋" w:hint="eastAsia"/>
          <w:sz w:val="32"/>
          <w:szCs w:val="32"/>
        </w:rPr>
        <w:t xml:space="preserve">　　　　　　　　　　　 　玉林市发展和改革委员会</w:t>
      </w:r>
    </w:p>
    <w:p w:rsidR="00F05D81" w:rsidRDefault="001F4F97">
      <w:pPr>
        <w:spacing w:line="580" w:lineRule="exact"/>
        <w:ind w:firstLineChars="1300" w:firstLine="4160"/>
        <w:rPr>
          <w:rFonts w:ascii="仿宋_GB2312" w:eastAsia="仿宋_GB2312" w:hAnsi="仿宋"/>
          <w:sz w:val="32"/>
          <w:szCs w:val="32"/>
        </w:rPr>
      </w:pPr>
      <w:r>
        <w:rPr>
          <w:rFonts w:ascii="仿宋_GB2312" w:eastAsia="仿宋_GB2312" w:hAnsi="仿宋" w:hint="eastAsia"/>
          <w:sz w:val="32"/>
          <w:szCs w:val="32"/>
        </w:rPr>
        <w:t xml:space="preserve">　2024年6月2</w:t>
      </w:r>
      <w:r w:rsidR="00C94CDE">
        <w:rPr>
          <w:rFonts w:ascii="仿宋_GB2312" w:eastAsia="仿宋_GB2312" w:hAnsi="仿宋" w:hint="eastAsia"/>
          <w:sz w:val="32"/>
          <w:szCs w:val="32"/>
        </w:rPr>
        <w:t>5</w:t>
      </w:r>
      <w:r>
        <w:rPr>
          <w:rFonts w:ascii="仿宋_GB2312" w:eastAsia="仿宋_GB2312" w:hAnsi="仿宋" w:hint="eastAsia"/>
          <w:sz w:val="32"/>
          <w:szCs w:val="32"/>
        </w:rPr>
        <w:t>日</w:t>
      </w:r>
    </w:p>
    <w:p w:rsidR="00F05D81" w:rsidRDefault="00F05D81">
      <w:pPr>
        <w:pStyle w:val="Default"/>
        <w:spacing w:line="580" w:lineRule="exact"/>
        <w:jc w:val="both"/>
        <w:rPr>
          <w:rFonts w:eastAsia="仿宋_GB2312"/>
          <w:sz w:val="32"/>
          <w:szCs w:val="32"/>
        </w:rPr>
      </w:pPr>
    </w:p>
    <w:p w:rsidR="001F4F97" w:rsidRDefault="001F4F97">
      <w:pPr>
        <w:pStyle w:val="Default"/>
        <w:spacing w:line="580" w:lineRule="exact"/>
        <w:jc w:val="both"/>
        <w:rPr>
          <w:rFonts w:eastAsia="仿宋_GB2312"/>
          <w:sz w:val="32"/>
          <w:szCs w:val="32"/>
        </w:rPr>
      </w:pPr>
    </w:p>
    <w:p w:rsidR="00F05D81" w:rsidRDefault="001F4F97">
      <w:pPr>
        <w:pStyle w:val="Default"/>
        <w:spacing w:line="580" w:lineRule="exact"/>
        <w:jc w:val="both"/>
        <w:rPr>
          <w:rFonts w:eastAsia="仿宋_GB2312"/>
          <w:sz w:val="32"/>
          <w:szCs w:val="32"/>
        </w:rPr>
      </w:pPr>
      <w:r>
        <w:rPr>
          <w:rFonts w:eastAsia="仿宋_GB2312" w:hint="eastAsia"/>
          <w:sz w:val="32"/>
          <w:szCs w:val="32"/>
        </w:rPr>
        <w:t>（自治区发展改革委接收领导干部插手工程建设廉政监督信访举报电话：</w:t>
      </w:r>
      <w:r>
        <w:rPr>
          <w:rFonts w:eastAsia="仿宋_GB2312"/>
          <w:sz w:val="32"/>
          <w:szCs w:val="32"/>
        </w:rPr>
        <w:t>0771-2328688</w:t>
      </w:r>
      <w:r>
        <w:rPr>
          <w:rFonts w:eastAsia="仿宋_GB2312" w:hint="eastAsia"/>
          <w:sz w:val="32"/>
          <w:szCs w:val="32"/>
        </w:rPr>
        <w:t>；自治区纪委监委驻自治区发展改革委纪检监察组接收领导干部插手工程建设廉政监督信访举报电话：</w:t>
      </w:r>
      <w:r>
        <w:rPr>
          <w:rFonts w:eastAsia="仿宋_GB2312"/>
          <w:sz w:val="32"/>
          <w:szCs w:val="32"/>
        </w:rPr>
        <w:t>0771-12388</w:t>
      </w:r>
      <w:r>
        <w:rPr>
          <w:rFonts w:eastAsia="仿宋_GB2312" w:hint="eastAsia"/>
          <w:sz w:val="32"/>
          <w:szCs w:val="32"/>
        </w:rPr>
        <w:t>。收信地址：自治区纪委监委驻自治区发展改革委纪检监察组，邮编：</w:t>
      </w:r>
      <w:r>
        <w:rPr>
          <w:rFonts w:eastAsia="仿宋_GB2312"/>
          <w:sz w:val="32"/>
          <w:szCs w:val="32"/>
        </w:rPr>
        <w:t>530028</w:t>
      </w:r>
      <w:r>
        <w:rPr>
          <w:rFonts w:eastAsia="仿宋_GB2312" w:hint="eastAsia"/>
          <w:sz w:val="32"/>
          <w:szCs w:val="32"/>
        </w:rPr>
        <w:t>）</w:t>
      </w:r>
    </w:p>
    <w:p w:rsidR="00F05D81" w:rsidRDefault="00F05D81">
      <w:pPr>
        <w:pStyle w:val="Default"/>
        <w:spacing w:line="500" w:lineRule="exact"/>
        <w:jc w:val="both"/>
        <w:rPr>
          <w:rFonts w:ascii="宋体" w:hAnsi="宋体"/>
        </w:rPr>
      </w:pPr>
    </w:p>
    <w:tbl>
      <w:tblPr>
        <w:tblW w:w="5144" w:type="pct"/>
        <w:tblBorders>
          <w:insideH w:val="single" w:sz="8" w:space="0" w:color="auto"/>
        </w:tblBorders>
        <w:tblLayout w:type="fixed"/>
        <w:tblLook w:val="04A0"/>
      </w:tblPr>
      <w:tblGrid>
        <w:gridCol w:w="4402"/>
        <w:gridCol w:w="4920"/>
      </w:tblGrid>
      <w:tr w:rsidR="00F05D81">
        <w:tc>
          <w:tcPr>
            <w:tcW w:w="5000" w:type="pct"/>
            <w:gridSpan w:val="2"/>
          </w:tcPr>
          <w:p w:rsidR="00F05D81" w:rsidRDefault="001F4F97">
            <w:pPr>
              <w:spacing w:line="240" w:lineRule="atLeast"/>
              <w:rPr>
                <w:rFonts w:ascii="黑体" w:eastAsia="黑体" w:hAnsi="黑体"/>
                <w:b/>
                <w:sz w:val="32"/>
                <w:szCs w:val="32"/>
              </w:rPr>
            </w:pPr>
            <w:r>
              <w:rPr>
                <w:rFonts w:ascii="方正小标宋简体" w:eastAsia="方正小标宋简体" w:hAnsi="华文中宋" w:hint="eastAsia"/>
                <w:b/>
                <w:sz w:val="28"/>
                <w:szCs w:val="28"/>
              </w:rPr>
              <w:t>公开属性：</w:t>
            </w:r>
            <w:r>
              <w:rPr>
                <w:rFonts w:ascii="方正小标宋简体" w:eastAsia="方正小标宋简体" w:hAnsi="方正小标宋简体" w:cs="方正小标宋简体" w:hint="eastAsia"/>
                <w:b/>
                <w:sz w:val="28"/>
                <w:szCs w:val="28"/>
              </w:rPr>
              <w:t>主动公开</w:t>
            </w:r>
          </w:p>
        </w:tc>
      </w:tr>
      <w:tr w:rsidR="00F05D81">
        <w:tc>
          <w:tcPr>
            <w:tcW w:w="5000" w:type="pct"/>
            <w:gridSpan w:val="2"/>
            <w:vAlign w:val="center"/>
          </w:tcPr>
          <w:p w:rsidR="00F05D81" w:rsidRDefault="001F4F97" w:rsidP="001F4F97">
            <w:pPr>
              <w:spacing w:line="460" w:lineRule="exact"/>
              <w:ind w:leftChars="134" w:left="1121" w:hangingChars="300" w:hanging="840"/>
              <w:rPr>
                <w:rFonts w:ascii="仿宋_GB2312" w:eastAsia="仿宋_GB2312" w:hAnsi="华文中宋"/>
                <w:sz w:val="32"/>
                <w:szCs w:val="32"/>
              </w:rPr>
            </w:pPr>
            <w:r>
              <w:rPr>
                <w:rFonts w:ascii="仿宋_GB2312" w:eastAsia="仿宋_GB2312" w:hAnsi="华文中宋" w:hint="eastAsia"/>
                <w:sz w:val="28"/>
                <w:szCs w:val="28"/>
              </w:rPr>
              <w:t>抄送：广西电网有限责任公司玉林供电局，福绵区人民政府</w:t>
            </w:r>
          </w:p>
        </w:tc>
      </w:tr>
      <w:tr w:rsidR="00F05D81">
        <w:tc>
          <w:tcPr>
            <w:tcW w:w="2361" w:type="pct"/>
          </w:tcPr>
          <w:p w:rsidR="00F05D81" w:rsidRDefault="001F4F97">
            <w:pPr>
              <w:spacing w:line="240" w:lineRule="atLeast"/>
              <w:ind w:firstLineChars="100" w:firstLine="280"/>
              <w:rPr>
                <w:rFonts w:ascii="仿宋_GB2312" w:eastAsia="仿宋_GB2312" w:hAnsi="华文中宋"/>
                <w:sz w:val="28"/>
                <w:szCs w:val="28"/>
              </w:rPr>
            </w:pPr>
            <w:r>
              <w:rPr>
                <w:rFonts w:ascii="仿宋_GB2312" w:eastAsia="仿宋_GB2312" w:hAnsi="华文中宋" w:hint="eastAsia"/>
                <w:sz w:val="28"/>
                <w:szCs w:val="28"/>
              </w:rPr>
              <w:t>玉林市发展和改革委员会</w:t>
            </w:r>
          </w:p>
        </w:tc>
        <w:tc>
          <w:tcPr>
            <w:tcW w:w="2639" w:type="pct"/>
          </w:tcPr>
          <w:p w:rsidR="00F05D81" w:rsidRDefault="001F4F97" w:rsidP="00C94CDE">
            <w:pPr>
              <w:wordWrap w:val="0"/>
              <w:spacing w:line="240" w:lineRule="atLeast"/>
              <w:jc w:val="right"/>
              <w:rPr>
                <w:rFonts w:ascii="仿宋_GB2312" w:eastAsia="仿宋_GB2312" w:hAnsi="华文中宋"/>
                <w:sz w:val="28"/>
                <w:szCs w:val="28"/>
              </w:rPr>
            </w:pPr>
            <w:r>
              <w:rPr>
                <w:rFonts w:ascii="仿宋_GB2312" w:eastAsia="仿宋_GB2312" w:hAnsi="华文中宋" w:hint="eastAsia"/>
                <w:sz w:val="28"/>
                <w:szCs w:val="28"/>
              </w:rPr>
              <w:t xml:space="preserve">  </w:t>
            </w:r>
            <w:r>
              <w:rPr>
                <w:rFonts w:ascii="仿宋_GB2312" w:eastAsia="仿宋_GB2312" w:hAnsi="华文中宋"/>
                <w:sz w:val="28"/>
                <w:szCs w:val="28"/>
              </w:rPr>
              <w:t>20</w:t>
            </w:r>
            <w:r>
              <w:rPr>
                <w:rFonts w:ascii="仿宋_GB2312" w:eastAsia="仿宋_GB2312" w:hAnsi="华文中宋" w:hint="eastAsia"/>
                <w:sz w:val="28"/>
                <w:szCs w:val="28"/>
              </w:rPr>
              <w:t>24</w:t>
            </w:r>
            <w:r>
              <w:rPr>
                <w:rFonts w:ascii="仿宋_GB2312" w:eastAsia="仿宋_GB2312" w:hAnsi="华文中宋"/>
                <w:sz w:val="28"/>
                <w:szCs w:val="28"/>
              </w:rPr>
              <w:t>年</w:t>
            </w:r>
            <w:r>
              <w:rPr>
                <w:rFonts w:ascii="仿宋_GB2312" w:eastAsia="仿宋_GB2312" w:hAnsi="华文中宋" w:hint="eastAsia"/>
                <w:sz w:val="28"/>
                <w:szCs w:val="28"/>
              </w:rPr>
              <w:t>6</w:t>
            </w:r>
            <w:r>
              <w:rPr>
                <w:rFonts w:ascii="仿宋_GB2312" w:eastAsia="仿宋_GB2312" w:hAnsi="华文中宋"/>
                <w:sz w:val="28"/>
                <w:szCs w:val="28"/>
              </w:rPr>
              <w:t>月</w:t>
            </w:r>
            <w:r>
              <w:rPr>
                <w:rFonts w:ascii="仿宋_GB2312" w:eastAsia="仿宋_GB2312" w:hAnsi="华文中宋" w:hint="eastAsia"/>
                <w:sz w:val="28"/>
                <w:szCs w:val="28"/>
              </w:rPr>
              <w:t>2</w:t>
            </w:r>
            <w:r w:rsidR="00C94CDE">
              <w:rPr>
                <w:rFonts w:ascii="仿宋_GB2312" w:eastAsia="仿宋_GB2312" w:hAnsi="华文中宋" w:hint="eastAsia"/>
                <w:sz w:val="28"/>
                <w:szCs w:val="28"/>
              </w:rPr>
              <w:t>5</w:t>
            </w:r>
            <w:r>
              <w:rPr>
                <w:rFonts w:ascii="仿宋_GB2312" w:eastAsia="仿宋_GB2312" w:hAnsi="华文中宋"/>
                <w:sz w:val="28"/>
                <w:szCs w:val="28"/>
              </w:rPr>
              <w:t>日</w:t>
            </w:r>
            <w:r>
              <w:rPr>
                <w:rFonts w:ascii="仿宋_GB2312" w:eastAsia="仿宋_GB2312" w:hAnsi="华文中宋" w:hint="eastAsia"/>
                <w:sz w:val="28"/>
                <w:szCs w:val="28"/>
              </w:rPr>
              <w:t xml:space="preserve"> 印发  </w:t>
            </w:r>
          </w:p>
        </w:tc>
      </w:tr>
    </w:tbl>
    <w:p w:rsidR="00F05D81" w:rsidRDefault="001F4F97" w:rsidP="00C94CDE">
      <w:pPr>
        <w:spacing w:afterLines="100"/>
        <w:jc w:val="left"/>
        <w:rPr>
          <w:rFonts w:ascii="宋体" w:hAnsi="宋体"/>
          <w:sz w:val="28"/>
        </w:rPr>
      </w:pPr>
      <w:r>
        <w:rPr>
          <w:rFonts w:ascii="宋体" w:hAnsi="宋体" w:hint="eastAsia"/>
          <w:sz w:val="28"/>
        </w:rPr>
        <w:lastRenderedPageBreak/>
        <w:t>附件</w:t>
      </w:r>
    </w:p>
    <w:p w:rsidR="00F05D81" w:rsidRDefault="001F4F97" w:rsidP="00C94CDE">
      <w:pPr>
        <w:spacing w:afterLines="50"/>
        <w:jc w:val="center"/>
        <w:rPr>
          <w:rFonts w:ascii="方正小标宋_GBK" w:eastAsia="方正小标宋_GBK" w:hAnsi="黑体"/>
          <w:sz w:val="44"/>
          <w:szCs w:val="44"/>
        </w:rPr>
      </w:pPr>
      <w:r>
        <w:rPr>
          <w:rFonts w:ascii="方正小标宋_GBK" w:eastAsia="方正小标宋_GBK" w:hAnsi="黑体" w:hint="eastAsia"/>
          <w:sz w:val="44"/>
          <w:szCs w:val="44"/>
        </w:rPr>
        <w:t>招标核准意见表</w:t>
      </w:r>
    </w:p>
    <w:p w:rsidR="00F05D81" w:rsidRDefault="001F4F97">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项目名称：</w:t>
      </w:r>
      <w:r>
        <w:rPr>
          <w:rFonts w:ascii="仿宋_GB2312" w:eastAsia="仿宋_GB2312" w:hint="eastAsia"/>
          <w:snapToGrid w:val="0"/>
          <w:color w:val="000000"/>
          <w:kern w:val="0"/>
          <w:sz w:val="32"/>
          <w:szCs w:val="20"/>
        </w:rPr>
        <w:t>玉林市福绵区</w:t>
      </w:r>
      <w:r>
        <w:rPr>
          <w:rFonts w:ascii="仿宋_GB2312" w:eastAsia="仿宋_GB2312" w:hint="eastAsia"/>
          <w:snapToGrid w:val="0"/>
          <w:color w:val="000000"/>
          <w:spacing w:val="10"/>
          <w:kern w:val="0"/>
          <w:sz w:val="32"/>
          <w:szCs w:val="32"/>
        </w:rPr>
        <w:t>忠荔建筑用花岗岩矿项目35KV送变电线路</w:t>
      </w:r>
      <w:r>
        <w:rPr>
          <w:rFonts w:ascii="仿宋_GB2312" w:eastAsia="仿宋_GB2312" w:hAnsi="仿宋_GB2312" w:cs="仿宋_GB2312" w:hint="eastAsia"/>
          <w:sz w:val="30"/>
          <w:szCs w:val="30"/>
        </w:rPr>
        <w:t>工程</w:t>
      </w:r>
    </w:p>
    <w:tbl>
      <w:tblPr>
        <w:tblW w:w="0" w:type="auto"/>
        <w:tblBorders>
          <w:top w:val="single" w:sz="4"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368"/>
        <w:gridCol w:w="1008"/>
        <w:gridCol w:w="993"/>
        <w:gridCol w:w="850"/>
        <w:gridCol w:w="938"/>
        <w:gridCol w:w="1047"/>
        <w:gridCol w:w="1134"/>
        <w:gridCol w:w="1559"/>
      </w:tblGrid>
      <w:tr w:rsidR="00F05D81">
        <w:trPr>
          <w:cantSplit/>
          <w:trHeight w:val="615"/>
        </w:trPr>
        <w:tc>
          <w:tcPr>
            <w:tcW w:w="1368" w:type="dxa"/>
            <w:vMerge w:val="restart"/>
            <w:vAlign w:val="center"/>
          </w:tcPr>
          <w:p w:rsidR="00F05D81" w:rsidRDefault="001F4F97">
            <w:pPr>
              <w:jc w:val="center"/>
              <w:rPr>
                <w:b/>
                <w:sz w:val="24"/>
              </w:rPr>
            </w:pPr>
            <w:r>
              <w:rPr>
                <w:rFonts w:hint="eastAsia"/>
                <w:b/>
                <w:sz w:val="24"/>
              </w:rPr>
              <w:t>名称</w:t>
            </w:r>
          </w:p>
        </w:tc>
        <w:tc>
          <w:tcPr>
            <w:tcW w:w="2001" w:type="dxa"/>
            <w:gridSpan w:val="2"/>
            <w:vAlign w:val="center"/>
          </w:tcPr>
          <w:p w:rsidR="00F05D81" w:rsidRDefault="001F4F97">
            <w:pPr>
              <w:jc w:val="center"/>
              <w:rPr>
                <w:b/>
                <w:sz w:val="24"/>
              </w:rPr>
            </w:pPr>
            <w:r>
              <w:rPr>
                <w:rFonts w:hint="eastAsia"/>
                <w:b/>
                <w:sz w:val="24"/>
              </w:rPr>
              <w:t>招标范围</w:t>
            </w:r>
          </w:p>
        </w:tc>
        <w:tc>
          <w:tcPr>
            <w:tcW w:w="1788" w:type="dxa"/>
            <w:gridSpan w:val="2"/>
            <w:vAlign w:val="center"/>
          </w:tcPr>
          <w:p w:rsidR="00F05D81" w:rsidRDefault="001F4F97">
            <w:pPr>
              <w:jc w:val="center"/>
              <w:rPr>
                <w:b/>
                <w:sz w:val="24"/>
              </w:rPr>
            </w:pPr>
            <w:r>
              <w:rPr>
                <w:rFonts w:hint="eastAsia"/>
                <w:b/>
                <w:sz w:val="24"/>
              </w:rPr>
              <w:t>招标组织形式</w:t>
            </w:r>
          </w:p>
        </w:tc>
        <w:tc>
          <w:tcPr>
            <w:tcW w:w="2181" w:type="dxa"/>
            <w:gridSpan w:val="2"/>
            <w:vAlign w:val="center"/>
          </w:tcPr>
          <w:p w:rsidR="00F05D81" w:rsidRDefault="001F4F97">
            <w:pPr>
              <w:jc w:val="center"/>
              <w:rPr>
                <w:b/>
                <w:sz w:val="24"/>
              </w:rPr>
            </w:pPr>
            <w:r>
              <w:rPr>
                <w:rFonts w:hint="eastAsia"/>
                <w:b/>
                <w:sz w:val="24"/>
              </w:rPr>
              <w:t>招标方式</w:t>
            </w:r>
          </w:p>
        </w:tc>
        <w:tc>
          <w:tcPr>
            <w:tcW w:w="1559" w:type="dxa"/>
            <w:vMerge w:val="restart"/>
            <w:vAlign w:val="center"/>
          </w:tcPr>
          <w:p w:rsidR="00F05D81" w:rsidRDefault="001F4F97">
            <w:pPr>
              <w:jc w:val="center"/>
              <w:rPr>
                <w:b/>
                <w:sz w:val="24"/>
              </w:rPr>
            </w:pPr>
            <w:r>
              <w:rPr>
                <w:rFonts w:hint="eastAsia"/>
                <w:b/>
                <w:sz w:val="24"/>
              </w:rPr>
              <w:t>不采用招标方式</w:t>
            </w:r>
          </w:p>
        </w:tc>
      </w:tr>
      <w:tr w:rsidR="00F05D81">
        <w:trPr>
          <w:cantSplit/>
          <w:trHeight w:val="621"/>
        </w:trPr>
        <w:tc>
          <w:tcPr>
            <w:tcW w:w="1368" w:type="dxa"/>
            <w:vMerge/>
          </w:tcPr>
          <w:p w:rsidR="00F05D81" w:rsidRDefault="00F05D81">
            <w:pPr>
              <w:jc w:val="center"/>
              <w:rPr>
                <w:b/>
                <w:sz w:val="24"/>
              </w:rPr>
            </w:pPr>
          </w:p>
        </w:tc>
        <w:tc>
          <w:tcPr>
            <w:tcW w:w="1008" w:type="dxa"/>
            <w:vAlign w:val="center"/>
          </w:tcPr>
          <w:p w:rsidR="00F05D81" w:rsidRDefault="001F4F97">
            <w:pPr>
              <w:jc w:val="center"/>
              <w:rPr>
                <w:b/>
                <w:sz w:val="24"/>
              </w:rPr>
            </w:pPr>
            <w:r>
              <w:rPr>
                <w:rFonts w:hint="eastAsia"/>
                <w:b/>
                <w:sz w:val="24"/>
              </w:rPr>
              <w:t>全部</w:t>
            </w:r>
          </w:p>
          <w:p w:rsidR="00F05D81" w:rsidRDefault="001F4F97">
            <w:pPr>
              <w:jc w:val="center"/>
              <w:rPr>
                <w:b/>
                <w:sz w:val="24"/>
              </w:rPr>
            </w:pPr>
            <w:r>
              <w:rPr>
                <w:rFonts w:hint="eastAsia"/>
                <w:b/>
                <w:sz w:val="24"/>
              </w:rPr>
              <w:t>招标</w:t>
            </w:r>
          </w:p>
        </w:tc>
        <w:tc>
          <w:tcPr>
            <w:tcW w:w="993" w:type="dxa"/>
            <w:vAlign w:val="center"/>
          </w:tcPr>
          <w:p w:rsidR="00F05D81" w:rsidRDefault="001F4F97">
            <w:pPr>
              <w:jc w:val="center"/>
              <w:rPr>
                <w:b/>
                <w:sz w:val="24"/>
              </w:rPr>
            </w:pPr>
            <w:r>
              <w:rPr>
                <w:rFonts w:hint="eastAsia"/>
                <w:b/>
                <w:sz w:val="24"/>
              </w:rPr>
              <w:t>部分</w:t>
            </w:r>
          </w:p>
          <w:p w:rsidR="00F05D81" w:rsidRDefault="001F4F97">
            <w:pPr>
              <w:jc w:val="center"/>
              <w:rPr>
                <w:b/>
                <w:sz w:val="24"/>
              </w:rPr>
            </w:pPr>
            <w:r>
              <w:rPr>
                <w:rFonts w:hint="eastAsia"/>
                <w:b/>
                <w:sz w:val="24"/>
              </w:rPr>
              <w:t>招标</w:t>
            </w:r>
          </w:p>
        </w:tc>
        <w:tc>
          <w:tcPr>
            <w:tcW w:w="850" w:type="dxa"/>
            <w:vAlign w:val="center"/>
          </w:tcPr>
          <w:p w:rsidR="00F05D81" w:rsidRDefault="001F4F97">
            <w:pPr>
              <w:jc w:val="center"/>
              <w:rPr>
                <w:b/>
                <w:sz w:val="24"/>
              </w:rPr>
            </w:pPr>
            <w:r>
              <w:rPr>
                <w:rFonts w:hint="eastAsia"/>
                <w:b/>
                <w:sz w:val="24"/>
              </w:rPr>
              <w:t>自行</w:t>
            </w:r>
          </w:p>
          <w:p w:rsidR="00F05D81" w:rsidRDefault="001F4F97">
            <w:pPr>
              <w:jc w:val="center"/>
              <w:rPr>
                <w:b/>
                <w:sz w:val="24"/>
              </w:rPr>
            </w:pPr>
            <w:r>
              <w:rPr>
                <w:rFonts w:hint="eastAsia"/>
                <w:b/>
                <w:sz w:val="24"/>
              </w:rPr>
              <w:t>招标</w:t>
            </w:r>
          </w:p>
        </w:tc>
        <w:tc>
          <w:tcPr>
            <w:tcW w:w="938" w:type="dxa"/>
            <w:vAlign w:val="center"/>
          </w:tcPr>
          <w:p w:rsidR="00F05D81" w:rsidRDefault="001F4F97">
            <w:pPr>
              <w:jc w:val="center"/>
              <w:rPr>
                <w:b/>
                <w:sz w:val="24"/>
              </w:rPr>
            </w:pPr>
            <w:r>
              <w:rPr>
                <w:rFonts w:hint="eastAsia"/>
                <w:b/>
                <w:sz w:val="24"/>
              </w:rPr>
              <w:t>委托</w:t>
            </w:r>
          </w:p>
          <w:p w:rsidR="00F05D81" w:rsidRDefault="001F4F97">
            <w:pPr>
              <w:jc w:val="center"/>
              <w:rPr>
                <w:b/>
                <w:sz w:val="24"/>
              </w:rPr>
            </w:pPr>
            <w:r>
              <w:rPr>
                <w:rFonts w:hint="eastAsia"/>
                <w:b/>
                <w:sz w:val="24"/>
              </w:rPr>
              <w:t>招标</w:t>
            </w:r>
          </w:p>
        </w:tc>
        <w:tc>
          <w:tcPr>
            <w:tcW w:w="1047" w:type="dxa"/>
            <w:vAlign w:val="center"/>
          </w:tcPr>
          <w:p w:rsidR="00F05D81" w:rsidRDefault="001F4F97">
            <w:pPr>
              <w:jc w:val="center"/>
              <w:rPr>
                <w:b/>
                <w:sz w:val="24"/>
              </w:rPr>
            </w:pPr>
            <w:r>
              <w:rPr>
                <w:rFonts w:hint="eastAsia"/>
                <w:b/>
                <w:sz w:val="24"/>
              </w:rPr>
              <w:t>公开</w:t>
            </w:r>
          </w:p>
          <w:p w:rsidR="00F05D81" w:rsidRDefault="001F4F97">
            <w:pPr>
              <w:jc w:val="center"/>
              <w:rPr>
                <w:b/>
                <w:sz w:val="24"/>
              </w:rPr>
            </w:pPr>
            <w:r>
              <w:rPr>
                <w:rFonts w:hint="eastAsia"/>
                <w:b/>
                <w:sz w:val="24"/>
              </w:rPr>
              <w:t>招标</w:t>
            </w:r>
          </w:p>
        </w:tc>
        <w:tc>
          <w:tcPr>
            <w:tcW w:w="1134" w:type="dxa"/>
            <w:vAlign w:val="center"/>
          </w:tcPr>
          <w:p w:rsidR="00F05D81" w:rsidRDefault="001F4F97">
            <w:pPr>
              <w:jc w:val="center"/>
              <w:rPr>
                <w:b/>
                <w:sz w:val="24"/>
              </w:rPr>
            </w:pPr>
            <w:r>
              <w:rPr>
                <w:rFonts w:hint="eastAsia"/>
                <w:b/>
                <w:sz w:val="24"/>
              </w:rPr>
              <w:t>邀请</w:t>
            </w:r>
          </w:p>
          <w:p w:rsidR="00F05D81" w:rsidRDefault="001F4F97">
            <w:pPr>
              <w:jc w:val="center"/>
              <w:rPr>
                <w:b/>
                <w:sz w:val="24"/>
              </w:rPr>
            </w:pPr>
            <w:r>
              <w:rPr>
                <w:rFonts w:hint="eastAsia"/>
                <w:b/>
                <w:sz w:val="24"/>
              </w:rPr>
              <w:t>招标</w:t>
            </w:r>
          </w:p>
        </w:tc>
        <w:tc>
          <w:tcPr>
            <w:tcW w:w="1559" w:type="dxa"/>
            <w:vMerge/>
            <w:vAlign w:val="center"/>
          </w:tcPr>
          <w:p w:rsidR="00F05D81" w:rsidRDefault="00F05D81">
            <w:pPr>
              <w:jc w:val="center"/>
              <w:rPr>
                <w:b/>
                <w:sz w:val="24"/>
              </w:rPr>
            </w:pPr>
          </w:p>
        </w:tc>
      </w:tr>
      <w:tr w:rsidR="001F4F97" w:rsidTr="00C74B42">
        <w:trPr>
          <w:trHeight w:val="632"/>
        </w:trPr>
        <w:tc>
          <w:tcPr>
            <w:tcW w:w="1368" w:type="dxa"/>
            <w:vAlign w:val="center"/>
          </w:tcPr>
          <w:p w:rsidR="001F4F97" w:rsidRDefault="001F4F97">
            <w:pPr>
              <w:jc w:val="center"/>
              <w:rPr>
                <w:sz w:val="24"/>
              </w:rPr>
            </w:pPr>
            <w:r>
              <w:rPr>
                <w:rFonts w:hint="eastAsia"/>
                <w:sz w:val="24"/>
              </w:rPr>
              <w:t>勘察</w:t>
            </w:r>
          </w:p>
        </w:tc>
        <w:tc>
          <w:tcPr>
            <w:tcW w:w="1008" w:type="dxa"/>
            <w:vAlign w:val="center"/>
          </w:tcPr>
          <w:p w:rsidR="001F4F97" w:rsidRDefault="001F4F97">
            <w:pPr>
              <w:jc w:val="center"/>
              <w:rPr>
                <w:sz w:val="24"/>
              </w:rPr>
            </w:pPr>
          </w:p>
        </w:tc>
        <w:tc>
          <w:tcPr>
            <w:tcW w:w="993" w:type="dxa"/>
            <w:vAlign w:val="center"/>
          </w:tcPr>
          <w:p w:rsidR="001F4F97" w:rsidRDefault="001F4F97">
            <w:pPr>
              <w:jc w:val="center"/>
              <w:rPr>
                <w:sz w:val="24"/>
              </w:rPr>
            </w:pPr>
          </w:p>
        </w:tc>
        <w:tc>
          <w:tcPr>
            <w:tcW w:w="850" w:type="dxa"/>
            <w:vAlign w:val="center"/>
          </w:tcPr>
          <w:p w:rsidR="001F4F97" w:rsidRDefault="001F4F97">
            <w:pPr>
              <w:jc w:val="center"/>
              <w:rPr>
                <w:sz w:val="24"/>
              </w:rPr>
            </w:pPr>
          </w:p>
        </w:tc>
        <w:tc>
          <w:tcPr>
            <w:tcW w:w="938" w:type="dxa"/>
            <w:vAlign w:val="center"/>
          </w:tcPr>
          <w:p w:rsidR="001F4F97" w:rsidRDefault="001F4F97">
            <w:pPr>
              <w:jc w:val="center"/>
              <w:rPr>
                <w:sz w:val="24"/>
              </w:rPr>
            </w:pPr>
          </w:p>
        </w:tc>
        <w:tc>
          <w:tcPr>
            <w:tcW w:w="1047" w:type="dxa"/>
            <w:vAlign w:val="center"/>
          </w:tcPr>
          <w:p w:rsidR="001F4F97" w:rsidRDefault="001F4F97">
            <w:pPr>
              <w:jc w:val="center"/>
              <w:rPr>
                <w:sz w:val="24"/>
              </w:rPr>
            </w:pPr>
          </w:p>
        </w:tc>
        <w:tc>
          <w:tcPr>
            <w:tcW w:w="1134" w:type="dxa"/>
            <w:vAlign w:val="center"/>
          </w:tcPr>
          <w:p w:rsidR="001F4F97" w:rsidRDefault="001F4F97">
            <w:pPr>
              <w:jc w:val="center"/>
              <w:rPr>
                <w:sz w:val="24"/>
              </w:rPr>
            </w:pPr>
          </w:p>
        </w:tc>
        <w:tc>
          <w:tcPr>
            <w:tcW w:w="1559" w:type="dxa"/>
          </w:tcPr>
          <w:p w:rsidR="001F4F97" w:rsidRDefault="001F4F97" w:rsidP="001F4F97">
            <w:pPr>
              <w:jc w:val="center"/>
            </w:pPr>
            <w:r w:rsidRPr="00665639">
              <w:rPr>
                <w:rFonts w:hint="eastAsia"/>
                <w:sz w:val="24"/>
              </w:rPr>
              <w:t>核准</w:t>
            </w:r>
          </w:p>
        </w:tc>
      </w:tr>
      <w:tr w:rsidR="001F4F97" w:rsidTr="00C74B42">
        <w:trPr>
          <w:trHeight w:val="652"/>
        </w:trPr>
        <w:tc>
          <w:tcPr>
            <w:tcW w:w="1368" w:type="dxa"/>
            <w:vAlign w:val="center"/>
          </w:tcPr>
          <w:p w:rsidR="001F4F97" w:rsidRDefault="001F4F97">
            <w:pPr>
              <w:jc w:val="center"/>
              <w:rPr>
                <w:sz w:val="24"/>
              </w:rPr>
            </w:pPr>
            <w:r>
              <w:rPr>
                <w:rFonts w:hint="eastAsia"/>
                <w:sz w:val="24"/>
              </w:rPr>
              <w:t>设计</w:t>
            </w:r>
          </w:p>
        </w:tc>
        <w:tc>
          <w:tcPr>
            <w:tcW w:w="1008" w:type="dxa"/>
            <w:vAlign w:val="center"/>
          </w:tcPr>
          <w:p w:rsidR="001F4F97" w:rsidRDefault="001F4F97">
            <w:pPr>
              <w:jc w:val="center"/>
              <w:rPr>
                <w:sz w:val="24"/>
              </w:rPr>
            </w:pPr>
          </w:p>
        </w:tc>
        <w:tc>
          <w:tcPr>
            <w:tcW w:w="993" w:type="dxa"/>
            <w:vAlign w:val="center"/>
          </w:tcPr>
          <w:p w:rsidR="001F4F97" w:rsidRDefault="001F4F97">
            <w:pPr>
              <w:jc w:val="center"/>
              <w:rPr>
                <w:sz w:val="24"/>
              </w:rPr>
            </w:pPr>
          </w:p>
        </w:tc>
        <w:tc>
          <w:tcPr>
            <w:tcW w:w="850" w:type="dxa"/>
            <w:vAlign w:val="center"/>
          </w:tcPr>
          <w:p w:rsidR="001F4F97" w:rsidRDefault="001F4F97">
            <w:pPr>
              <w:jc w:val="center"/>
              <w:rPr>
                <w:sz w:val="24"/>
              </w:rPr>
            </w:pPr>
          </w:p>
        </w:tc>
        <w:tc>
          <w:tcPr>
            <w:tcW w:w="938" w:type="dxa"/>
            <w:vAlign w:val="center"/>
          </w:tcPr>
          <w:p w:rsidR="001F4F97" w:rsidRDefault="001F4F97">
            <w:pPr>
              <w:jc w:val="center"/>
              <w:rPr>
                <w:sz w:val="24"/>
              </w:rPr>
            </w:pPr>
          </w:p>
        </w:tc>
        <w:tc>
          <w:tcPr>
            <w:tcW w:w="1047" w:type="dxa"/>
            <w:vAlign w:val="center"/>
          </w:tcPr>
          <w:p w:rsidR="001F4F97" w:rsidRDefault="001F4F97">
            <w:pPr>
              <w:jc w:val="center"/>
              <w:rPr>
                <w:sz w:val="24"/>
              </w:rPr>
            </w:pPr>
          </w:p>
        </w:tc>
        <w:tc>
          <w:tcPr>
            <w:tcW w:w="1134" w:type="dxa"/>
            <w:vAlign w:val="center"/>
          </w:tcPr>
          <w:p w:rsidR="001F4F97" w:rsidRDefault="001F4F97">
            <w:pPr>
              <w:jc w:val="center"/>
              <w:rPr>
                <w:sz w:val="24"/>
              </w:rPr>
            </w:pPr>
          </w:p>
        </w:tc>
        <w:tc>
          <w:tcPr>
            <w:tcW w:w="1559" w:type="dxa"/>
          </w:tcPr>
          <w:p w:rsidR="001F4F97" w:rsidRDefault="001F4F97" w:rsidP="001F4F97">
            <w:pPr>
              <w:jc w:val="center"/>
            </w:pPr>
            <w:r w:rsidRPr="00665639">
              <w:rPr>
                <w:rFonts w:hint="eastAsia"/>
                <w:sz w:val="24"/>
              </w:rPr>
              <w:t>核准</w:t>
            </w:r>
          </w:p>
        </w:tc>
      </w:tr>
      <w:tr w:rsidR="001F4F97" w:rsidTr="00C74B42">
        <w:trPr>
          <w:trHeight w:val="652"/>
        </w:trPr>
        <w:tc>
          <w:tcPr>
            <w:tcW w:w="1368" w:type="dxa"/>
            <w:vAlign w:val="center"/>
          </w:tcPr>
          <w:p w:rsidR="001F4F97" w:rsidRDefault="001F4F97">
            <w:pPr>
              <w:jc w:val="center"/>
              <w:rPr>
                <w:sz w:val="24"/>
              </w:rPr>
            </w:pPr>
            <w:r>
              <w:rPr>
                <w:rFonts w:hint="eastAsia"/>
                <w:sz w:val="24"/>
              </w:rPr>
              <w:t>建安</w:t>
            </w:r>
          </w:p>
          <w:p w:rsidR="001F4F97" w:rsidRDefault="001F4F97">
            <w:pPr>
              <w:jc w:val="center"/>
              <w:rPr>
                <w:sz w:val="24"/>
              </w:rPr>
            </w:pPr>
            <w:r>
              <w:rPr>
                <w:rFonts w:hint="eastAsia"/>
                <w:sz w:val="24"/>
              </w:rPr>
              <w:t>工程</w:t>
            </w:r>
          </w:p>
        </w:tc>
        <w:tc>
          <w:tcPr>
            <w:tcW w:w="1008" w:type="dxa"/>
            <w:vAlign w:val="center"/>
          </w:tcPr>
          <w:p w:rsidR="001F4F97" w:rsidRDefault="001F4F97">
            <w:pPr>
              <w:jc w:val="center"/>
              <w:rPr>
                <w:sz w:val="24"/>
              </w:rPr>
            </w:pPr>
            <w:r>
              <w:rPr>
                <w:rFonts w:hint="eastAsia"/>
                <w:sz w:val="24"/>
              </w:rPr>
              <w:t>核准</w:t>
            </w:r>
          </w:p>
        </w:tc>
        <w:tc>
          <w:tcPr>
            <w:tcW w:w="993" w:type="dxa"/>
            <w:vAlign w:val="center"/>
          </w:tcPr>
          <w:p w:rsidR="001F4F97" w:rsidRDefault="001F4F97">
            <w:pPr>
              <w:jc w:val="center"/>
              <w:rPr>
                <w:sz w:val="24"/>
              </w:rPr>
            </w:pPr>
          </w:p>
        </w:tc>
        <w:tc>
          <w:tcPr>
            <w:tcW w:w="850" w:type="dxa"/>
            <w:vAlign w:val="center"/>
          </w:tcPr>
          <w:p w:rsidR="001F4F97" w:rsidRDefault="001F4F97">
            <w:pPr>
              <w:jc w:val="center"/>
              <w:rPr>
                <w:sz w:val="24"/>
              </w:rPr>
            </w:pPr>
          </w:p>
        </w:tc>
        <w:tc>
          <w:tcPr>
            <w:tcW w:w="938" w:type="dxa"/>
            <w:vAlign w:val="center"/>
          </w:tcPr>
          <w:p w:rsidR="001F4F97" w:rsidRDefault="001F4F97">
            <w:pPr>
              <w:jc w:val="center"/>
              <w:rPr>
                <w:sz w:val="24"/>
              </w:rPr>
            </w:pPr>
            <w:r>
              <w:rPr>
                <w:rFonts w:hint="eastAsia"/>
                <w:sz w:val="24"/>
              </w:rPr>
              <w:t>核准</w:t>
            </w:r>
          </w:p>
        </w:tc>
        <w:tc>
          <w:tcPr>
            <w:tcW w:w="1047" w:type="dxa"/>
            <w:vAlign w:val="center"/>
          </w:tcPr>
          <w:p w:rsidR="001F4F97" w:rsidRDefault="001F4F97">
            <w:pPr>
              <w:jc w:val="center"/>
              <w:rPr>
                <w:sz w:val="24"/>
              </w:rPr>
            </w:pPr>
            <w:r>
              <w:rPr>
                <w:rFonts w:hint="eastAsia"/>
                <w:sz w:val="24"/>
              </w:rPr>
              <w:t>核准</w:t>
            </w:r>
          </w:p>
        </w:tc>
        <w:tc>
          <w:tcPr>
            <w:tcW w:w="1134" w:type="dxa"/>
            <w:vAlign w:val="center"/>
          </w:tcPr>
          <w:p w:rsidR="001F4F97" w:rsidRDefault="001F4F97">
            <w:pPr>
              <w:jc w:val="center"/>
              <w:rPr>
                <w:sz w:val="24"/>
              </w:rPr>
            </w:pPr>
          </w:p>
        </w:tc>
        <w:tc>
          <w:tcPr>
            <w:tcW w:w="1559" w:type="dxa"/>
          </w:tcPr>
          <w:p w:rsidR="001F4F97" w:rsidRDefault="001F4F97" w:rsidP="001F4F97">
            <w:pPr>
              <w:jc w:val="center"/>
            </w:pPr>
          </w:p>
        </w:tc>
      </w:tr>
      <w:tr w:rsidR="001F4F97" w:rsidTr="00C74B42">
        <w:trPr>
          <w:trHeight w:val="652"/>
        </w:trPr>
        <w:tc>
          <w:tcPr>
            <w:tcW w:w="1368" w:type="dxa"/>
            <w:vAlign w:val="center"/>
          </w:tcPr>
          <w:p w:rsidR="001F4F97" w:rsidRDefault="001F4F97">
            <w:pPr>
              <w:jc w:val="center"/>
              <w:rPr>
                <w:sz w:val="24"/>
              </w:rPr>
            </w:pPr>
            <w:r>
              <w:rPr>
                <w:rFonts w:hint="eastAsia"/>
                <w:sz w:val="24"/>
              </w:rPr>
              <w:t>监理</w:t>
            </w:r>
          </w:p>
        </w:tc>
        <w:tc>
          <w:tcPr>
            <w:tcW w:w="1008" w:type="dxa"/>
            <w:vAlign w:val="center"/>
          </w:tcPr>
          <w:p w:rsidR="001F4F97" w:rsidRDefault="001F4F97">
            <w:pPr>
              <w:jc w:val="center"/>
              <w:rPr>
                <w:sz w:val="24"/>
              </w:rPr>
            </w:pPr>
          </w:p>
        </w:tc>
        <w:tc>
          <w:tcPr>
            <w:tcW w:w="993" w:type="dxa"/>
            <w:vAlign w:val="center"/>
          </w:tcPr>
          <w:p w:rsidR="001F4F97" w:rsidRDefault="001F4F97">
            <w:pPr>
              <w:jc w:val="center"/>
              <w:rPr>
                <w:sz w:val="24"/>
              </w:rPr>
            </w:pPr>
          </w:p>
        </w:tc>
        <w:tc>
          <w:tcPr>
            <w:tcW w:w="850" w:type="dxa"/>
            <w:vAlign w:val="center"/>
          </w:tcPr>
          <w:p w:rsidR="001F4F97" w:rsidRDefault="001F4F97">
            <w:pPr>
              <w:jc w:val="center"/>
              <w:rPr>
                <w:sz w:val="24"/>
              </w:rPr>
            </w:pPr>
          </w:p>
        </w:tc>
        <w:tc>
          <w:tcPr>
            <w:tcW w:w="938" w:type="dxa"/>
            <w:vAlign w:val="center"/>
          </w:tcPr>
          <w:p w:rsidR="001F4F97" w:rsidRDefault="001F4F97">
            <w:pPr>
              <w:jc w:val="center"/>
              <w:rPr>
                <w:sz w:val="24"/>
              </w:rPr>
            </w:pPr>
          </w:p>
        </w:tc>
        <w:tc>
          <w:tcPr>
            <w:tcW w:w="1047" w:type="dxa"/>
            <w:vAlign w:val="center"/>
          </w:tcPr>
          <w:p w:rsidR="001F4F97" w:rsidRDefault="001F4F97">
            <w:pPr>
              <w:jc w:val="center"/>
              <w:rPr>
                <w:sz w:val="24"/>
              </w:rPr>
            </w:pPr>
          </w:p>
        </w:tc>
        <w:tc>
          <w:tcPr>
            <w:tcW w:w="1134" w:type="dxa"/>
            <w:vAlign w:val="center"/>
          </w:tcPr>
          <w:p w:rsidR="001F4F97" w:rsidRDefault="001F4F97">
            <w:pPr>
              <w:jc w:val="center"/>
              <w:rPr>
                <w:sz w:val="24"/>
              </w:rPr>
            </w:pPr>
          </w:p>
        </w:tc>
        <w:tc>
          <w:tcPr>
            <w:tcW w:w="1559" w:type="dxa"/>
          </w:tcPr>
          <w:p w:rsidR="001F4F97" w:rsidRDefault="001F4F97" w:rsidP="001F4F97">
            <w:pPr>
              <w:jc w:val="center"/>
            </w:pPr>
            <w:r w:rsidRPr="00665639">
              <w:rPr>
                <w:rFonts w:hint="eastAsia"/>
                <w:sz w:val="24"/>
              </w:rPr>
              <w:t>核准</w:t>
            </w:r>
          </w:p>
        </w:tc>
      </w:tr>
      <w:tr w:rsidR="001F4F97" w:rsidTr="00C74B42">
        <w:trPr>
          <w:trHeight w:val="652"/>
        </w:trPr>
        <w:tc>
          <w:tcPr>
            <w:tcW w:w="1368" w:type="dxa"/>
            <w:vAlign w:val="center"/>
          </w:tcPr>
          <w:p w:rsidR="001F4F97" w:rsidRDefault="001F4F97">
            <w:pPr>
              <w:jc w:val="center"/>
              <w:rPr>
                <w:sz w:val="24"/>
              </w:rPr>
            </w:pPr>
            <w:r>
              <w:rPr>
                <w:rFonts w:hint="eastAsia"/>
                <w:sz w:val="24"/>
              </w:rPr>
              <w:t>设备</w:t>
            </w:r>
          </w:p>
        </w:tc>
        <w:tc>
          <w:tcPr>
            <w:tcW w:w="1008" w:type="dxa"/>
            <w:vAlign w:val="center"/>
          </w:tcPr>
          <w:p w:rsidR="001F4F97" w:rsidRDefault="001F4F97">
            <w:pPr>
              <w:jc w:val="center"/>
              <w:rPr>
                <w:sz w:val="24"/>
              </w:rPr>
            </w:pPr>
          </w:p>
        </w:tc>
        <w:tc>
          <w:tcPr>
            <w:tcW w:w="993" w:type="dxa"/>
            <w:vAlign w:val="center"/>
          </w:tcPr>
          <w:p w:rsidR="001F4F97" w:rsidRDefault="001F4F97">
            <w:pPr>
              <w:jc w:val="center"/>
              <w:rPr>
                <w:sz w:val="24"/>
              </w:rPr>
            </w:pPr>
          </w:p>
        </w:tc>
        <w:tc>
          <w:tcPr>
            <w:tcW w:w="850" w:type="dxa"/>
            <w:vAlign w:val="center"/>
          </w:tcPr>
          <w:p w:rsidR="001F4F97" w:rsidRDefault="001F4F97">
            <w:pPr>
              <w:jc w:val="center"/>
              <w:rPr>
                <w:sz w:val="24"/>
              </w:rPr>
            </w:pPr>
          </w:p>
        </w:tc>
        <w:tc>
          <w:tcPr>
            <w:tcW w:w="938" w:type="dxa"/>
            <w:vAlign w:val="center"/>
          </w:tcPr>
          <w:p w:rsidR="001F4F97" w:rsidRDefault="001F4F97">
            <w:pPr>
              <w:jc w:val="center"/>
              <w:rPr>
                <w:sz w:val="24"/>
              </w:rPr>
            </w:pPr>
          </w:p>
        </w:tc>
        <w:tc>
          <w:tcPr>
            <w:tcW w:w="1047" w:type="dxa"/>
            <w:vAlign w:val="center"/>
          </w:tcPr>
          <w:p w:rsidR="001F4F97" w:rsidRDefault="001F4F97">
            <w:pPr>
              <w:jc w:val="center"/>
              <w:rPr>
                <w:sz w:val="24"/>
              </w:rPr>
            </w:pPr>
          </w:p>
        </w:tc>
        <w:tc>
          <w:tcPr>
            <w:tcW w:w="1134" w:type="dxa"/>
            <w:vAlign w:val="center"/>
          </w:tcPr>
          <w:p w:rsidR="001F4F97" w:rsidRDefault="001F4F97">
            <w:pPr>
              <w:jc w:val="center"/>
              <w:rPr>
                <w:sz w:val="24"/>
              </w:rPr>
            </w:pPr>
          </w:p>
        </w:tc>
        <w:tc>
          <w:tcPr>
            <w:tcW w:w="1559" w:type="dxa"/>
          </w:tcPr>
          <w:p w:rsidR="001F4F97" w:rsidRDefault="001F4F97" w:rsidP="001F4F97">
            <w:pPr>
              <w:jc w:val="center"/>
            </w:pPr>
            <w:r w:rsidRPr="00665639">
              <w:rPr>
                <w:rFonts w:hint="eastAsia"/>
                <w:sz w:val="24"/>
              </w:rPr>
              <w:t>核准</w:t>
            </w:r>
          </w:p>
        </w:tc>
      </w:tr>
      <w:tr w:rsidR="00F05D81">
        <w:trPr>
          <w:cantSplit/>
          <w:trHeight w:val="4114"/>
        </w:trPr>
        <w:tc>
          <w:tcPr>
            <w:tcW w:w="8897" w:type="dxa"/>
            <w:gridSpan w:val="8"/>
          </w:tcPr>
          <w:p w:rsidR="00F05D81" w:rsidRDefault="001F4F97">
            <w:pPr>
              <w:rPr>
                <w:sz w:val="24"/>
              </w:rPr>
            </w:pPr>
            <w:r>
              <w:rPr>
                <w:rFonts w:hint="eastAsia"/>
                <w:sz w:val="24"/>
              </w:rPr>
              <w:t>审批部门核准意见说明：</w:t>
            </w:r>
            <w:r>
              <w:rPr>
                <w:rFonts w:hint="eastAsia"/>
                <w:sz w:val="24"/>
              </w:rPr>
              <w:t xml:space="preserve">  </w:t>
            </w:r>
          </w:p>
          <w:p w:rsidR="00F05D81" w:rsidRDefault="001F4F97">
            <w:pPr>
              <w:ind w:firstLineChars="200" w:firstLine="480"/>
              <w:rPr>
                <w:sz w:val="24"/>
              </w:rPr>
            </w:pPr>
            <w:r>
              <w:rPr>
                <w:rFonts w:hint="eastAsia"/>
                <w:sz w:val="24"/>
              </w:rPr>
              <w:t>根据《中华人民共和国招标投标法》、《必须招标的工程项目规定》（中华人民共和国国家发展和改革委员会令第</w:t>
            </w:r>
            <w:r>
              <w:rPr>
                <w:rFonts w:hint="eastAsia"/>
                <w:sz w:val="24"/>
              </w:rPr>
              <w:t>16</w:t>
            </w:r>
            <w:r>
              <w:rPr>
                <w:rFonts w:hint="eastAsia"/>
                <w:sz w:val="24"/>
              </w:rPr>
              <w:t>号）（</w:t>
            </w:r>
            <w:r>
              <w:rPr>
                <w:rFonts w:hint="eastAsia"/>
                <w:sz w:val="24"/>
              </w:rPr>
              <w:t>2018</w:t>
            </w:r>
            <w:r>
              <w:rPr>
                <w:rFonts w:hint="eastAsia"/>
                <w:sz w:val="24"/>
              </w:rPr>
              <w:t>年发布）、《广西壮族自治区实施〈中华人民共和国招标投标法〉办法》（</w:t>
            </w:r>
            <w:r>
              <w:rPr>
                <w:rFonts w:hint="eastAsia"/>
                <w:sz w:val="24"/>
              </w:rPr>
              <w:t>2015</w:t>
            </w:r>
            <w:r>
              <w:rPr>
                <w:rFonts w:hint="eastAsia"/>
                <w:sz w:val="24"/>
              </w:rPr>
              <w:t>年修订版）的有关规定及项目业主申请意见核定本工程招标具体方案。</w:t>
            </w:r>
          </w:p>
          <w:p w:rsidR="00F05D81" w:rsidRDefault="00F05D81">
            <w:pPr>
              <w:rPr>
                <w:sz w:val="24"/>
              </w:rPr>
            </w:pPr>
          </w:p>
          <w:p w:rsidR="00F05D81" w:rsidRDefault="00F05D81">
            <w:pPr>
              <w:rPr>
                <w:sz w:val="24"/>
              </w:rPr>
            </w:pPr>
          </w:p>
          <w:p w:rsidR="00F05D81" w:rsidRDefault="001F4F97">
            <w:pPr>
              <w:ind w:leftChars="2800" w:left="5880"/>
              <w:rPr>
                <w:sz w:val="24"/>
              </w:rPr>
            </w:pPr>
            <w:r>
              <w:rPr>
                <w:rFonts w:hint="eastAsia"/>
                <w:sz w:val="24"/>
              </w:rPr>
              <w:t xml:space="preserve">                                                     </w:t>
            </w:r>
          </w:p>
          <w:p w:rsidR="00F05D81" w:rsidRDefault="001F4F97">
            <w:pPr>
              <w:ind w:firstLineChars="2300" w:firstLine="5520"/>
              <w:rPr>
                <w:sz w:val="24"/>
              </w:rPr>
            </w:pPr>
            <w:r>
              <w:rPr>
                <w:rFonts w:hint="eastAsia"/>
                <w:sz w:val="24"/>
              </w:rPr>
              <w:t>2024</w:t>
            </w:r>
            <w:r>
              <w:rPr>
                <w:rFonts w:hint="eastAsia"/>
                <w:sz w:val="24"/>
              </w:rPr>
              <w:t>年</w:t>
            </w:r>
            <w:r>
              <w:rPr>
                <w:rFonts w:hint="eastAsia"/>
                <w:sz w:val="24"/>
              </w:rPr>
              <w:t>6</w:t>
            </w:r>
            <w:r>
              <w:rPr>
                <w:rFonts w:hint="eastAsia"/>
                <w:sz w:val="24"/>
              </w:rPr>
              <w:t>月</w:t>
            </w:r>
            <w:r>
              <w:rPr>
                <w:rFonts w:hint="eastAsia"/>
                <w:sz w:val="24"/>
              </w:rPr>
              <w:t>2</w:t>
            </w:r>
            <w:r w:rsidR="00C94CDE">
              <w:rPr>
                <w:rFonts w:hint="eastAsia"/>
                <w:sz w:val="24"/>
              </w:rPr>
              <w:t>5</w:t>
            </w:r>
            <w:r>
              <w:rPr>
                <w:rFonts w:hint="eastAsia"/>
                <w:sz w:val="24"/>
              </w:rPr>
              <w:t>日</w:t>
            </w:r>
          </w:p>
          <w:p w:rsidR="00F05D81" w:rsidRDefault="00F05D81">
            <w:pPr>
              <w:rPr>
                <w:sz w:val="24"/>
              </w:rPr>
            </w:pPr>
          </w:p>
          <w:p w:rsidR="00F05D81" w:rsidRDefault="00F05D81">
            <w:pPr>
              <w:jc w:val="center"/>
              <w:rPr>
                <w:sz w:val="24"/>
              </w:rPr>
            </w:pPr>
          </w:p>
          <w:p w:rsidR="00F05D81" w:rsidRDefault="00F05D81">
            <w:pPr>
              <w:rPr>
                <w:sz w:val="24"/>
              </w:rPr>
            </w:pPr>
          </w:p>
          <w:p w:rsidR="00F05D81" w:rsidRDefault="00F05D81">
            <w:pPr>
              <w:rPr>
                <w:sz w:val="24"/>
              </w:rPr>
            </w:pPr>
          </w:p>
        </w:tc>
      </w:tr>
    </w:tbl>
    <w:p w:rsidR="00F05D81" w:rsidRDefault="00F05D81">
      <w:pPr>
        <w:rPr>
          <w:rFonts w:ascii="宋体" w:hAnsi="宋体"/>
          <w:sz w:val="24"/>
        </w:rPr>
      </w:pPr>
    </w:p>
    <w:p w:rsidR="00F05D81" w:rsidRDefault="00F05D81">
      <w:pPr>
        <w:rPr>
          <w:rFonts w:ascii="宋体" w:hAnsi="宋体"/>
          <w:sz w:val="24"/>
        </w:rPr>
      </w:pPr>
    </w:p>
    <w:p w:rsidR="00F05D81" w:rsidRDefault="00F05D81">
      <w:pPr>
        <w:rPr>
          <w:rFonts w:ascii="宋体" w:hAnsi="宋体"/>
          <w:sz w:val="24"/>
        </w:rPr>
      </w:pPr>
    </w:p>
    <w:p w:rsidR="001F4F97" w:rsidRDefault="001F4F97">
      <w:pPr>
        <w:rPr>
          <w:rFonts w:ascii="宋体" w:hAnsi="宋体"/>
          <w:sz w:val="24"/>
        </w:rPr>
      </w:pPr>
    </w:p>
    <w:p w:rsidR="001F4F97" w:rsidRDefault="001F4F97">
      <w:pPr>
        <w:rPr>
          <w:rFonts w:ascii="宋体" w:hAnsi="宋体"/>
          <w:sz w:val="24"/>
        </w:rPr>
      </w:pPr>
    </w:p>
    <w:p w:rsidR="001F4F97" w:rsidRDefault="001F4F97">
      <w:pPr>
        <w:rPr>
          <w:rFonts w:ascii="宋体" w:hAnsi="宋体"/>
          <w:sz w:val="24"/>
        </w:rPr>
      </w:pPr>
    </w:p>
    <w:p w:rsidR="00F05D81" w:rsidRDefault="00F05D81">
      <w:pPr>
        <w:rPr>
          <w:rFonts w:ascii="宋体" w:hAnsi="宋体"/>
          <w:sz w:val="24"/>
        </w:rPr>
      </w:pPr>
    </w:p>
    <w:p w:rsidR="00F05D81" w:rsidRDefault="001F4F97">
      <w:pPr>
        <w:spacing w:line="600" w:lineRule="exact"/>
        <w:rPr>
          <w:rFonts w:ascii="宋体" w:hAnsi="宋体" w:cs="仿宋_GB2312"/>
          <w:sz w:val="28"/>
          <w:szCs w:val="28"/>
        </w:rPr>
      </w:pPr>
      <w:r>
        <w:rPr>
          <w:rFonts w:ascii="宋体" w:hAnsi="宋体" w:cs="仿宋_GB2312" w:hint="eastAsia"/>
          <w:sz w:val="28"/>
          <w:szCs w:val="28"/>
        </w:rPr>
        <w:lastRenderedPageBreak/>
        <w:t>附件2</w:t>
      </w:r>
    </w:p>
    <w:p w:rsidR="00F05D81" w:rsidRDefault="00F05D81">
      <w:pPr>
        <w:spacing w:line="600" w:lineRule="exact"/>
        <w:rPr>
          <w:rFonts w:ascii="黑体" w:eastAsia="黑体" w:hAnsi="黑体" w:cs="仿宋_GB2312"/>
        </w:rPr>
      </w:pPr>
    </w:p>
    <w:p w:rsidR="00F05D81" w:rsidRDefault="001F4F97">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电力项目安全管理和质量管控事项告知书</w:t>
      </w:r>
    </w:p>
    <w:p w:rsidR="00F05D81" w:rsidRDefault="00F05D81">
      <w:pPr>
        <w:spacing w:line="600" w:lineRule="exact"/>
        <w:rPr>
          <w:rFonts w:ascii="仿宋_GB2312" w:eastAsia="仿宋_GB2312" w:hAnsi="仿宋_GB2312" w:cs="仿宋_GB2312"/>
          <w:snapToGrid w:val="0"/>
          <w:color w:val="000000"/>
          <w:kern w:val="0"/>
          <w:sz w:val="32"/>
          <w:szCs w:val="32"/>
        </w:rPr>
      </w:pPr>
    </w:p>
    <w:p w:rsidR="00F05D81" w:rsidRDefault="001F4F97">
      <w:pPr>
        <w:spacing w:line="600" w:lineRule="exact"/>
        <w:rPr>
          <w:rFonts w:ascii="仿宋_GB2312" w:eastAsia="仿宋_GB2312" w:hAnsi="仿宋_GB2312" w:cs="仿宋_GB2312"/>
          <w:sz w:val="32"/>
          <w:szCs w:val="32"/>
        </w:rPr>
      </w:pPr>
      <w:r>
        <w:rPr>
          <w:rFonts w:ascii="仿宋_GB2312" w:eastAsia="仿宋_GB2312" w:hint="eastAsia"/>
          <w:snapToGrid w:val="0"/>
          <w:color w:val="000000"/>
          <w:kern w:val="0"/>
          <w:sz w:val="32"/>
          <w:szCs w:val="32"/>
        </w:rPr>
        <w:t>玉林市万福投资有限公司</w:t>
      </w:r>
      <w:r>
        <w:rPr>
          <w:rFonts w:ascii="仿宋_GB2312" w:eastAsia="仿宋_GB2312" w:hAnsi="仿宋_GB2312" w:cs="仿宋_GB2312" w:hint="eastAsia"/>
          <w:sz w:val="32"/>
          <w:szCs w:val="32"/>
        </w:rPr>
        <w:t>:</w:t>
      </w:r>
    </w:p>
    <w:p w:rsidR="00F05D81" w:rsidRDefault="001F4F9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为了进一步加强电力项目的安全管理,有效防范安全生产和质量事故,现就你单位</w:t>
      </w:r>
      <w:r>
        <w:rPr>
          <w:rFonts w:ascii="仿宋_GB2312" w:eastAsia="仿宋_GB2312" w:hint="eastAsia"/>
          <w:snapToGrid w:val="0"/>
          <w:color w:val="000000"/>
          <w:kern w:val="0"/>
          <w:sz w:val="32"/>
          <w:szCs w:val="20"/>
        </w:rPr>
        <w:t>玉林市福绵区</w:t>
      </w:r>
      <w:r>
        <w:rPr>
          <w:rFonts w:ascii="仿宋_GB2312" w:eastAsia="仿宋_GB2312" w:hint="eastAsia"/>
          <w:snapToGrid w:val="0"/>
          <w:color w:val="000000"/>
          <w:spacing w:val="10"/>
          <w:kern w:val="0"/>
          <w:sz w:val="32"/>
          <w:szCs w:val="32"/>
        </w:rPr>
        <w:t>忠荔建筑用花岗岩矿项目35KV送变电线路</w:t>
      </w:r>
      <w:r>
        <w:rPr>
          <w:rFonts w:ascii="仿宋_GB2312" w:eastAsia="仿宋_GB2312" w:hAnsi="仿宋_GB2312" w:cs="仿宋_GB2312" w:hint="eastAsia"/>
          <w:sz w:val="30"/>
          <w:szCs w:val="30"/>
        </w:rPr>
        <w:t>工程</w:t>
      </w:r>
      <w:r>
        <w:rPr>
          <w:rFonts w:ascii="仿宋_GB2312" w:eastAsia="仿宋_GB2312" w:hAnsi="仿宋_GB2312" w:cs="仿宋_GB2312" w:hint="eastAsia"/>
          <w:sz w:val="32"/>
          <w:szCs w:val="32"/>
        </w:rPr>
        <w:t>施工安全和质量管控应重点注意的事项告知如下。</w:t>
      </w:r>
    </w:p>
    <w:p w:rsidR="00F05D81" w:rsidRDefault="001F4F9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严格按照《安全生产法》(中华人民共和国主席令第88号）、《电力安全生产监督管理办法》（国家发展和改革委员会令第21号）、《电力建设工程施工安全监督管理办法》（国家发展和改革委员会令第28号）和《电力建设工程施工安全管理导则》（NB/T10096-2018）等有关法律、法规和标准的规定和要求,切实落实企业安全生产主体责任。</w:t>
      </w:r>
    </w:p>
    <w:p w:rsidR="00F05D81" w:rsidRDefault="001F4F9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二、应当按要求设置项目安全生产管理机构,配备安全生产管理人员。</w:t>
      </w:r>
    </w:p>
    <w:p w:rsidR="00F05D81" w:rsidRDefault="001F4F9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三、应当开展安全生产教育培训。</w:t>
      </w:r>
    </w:p>
    <w:p w:rsidR="00F05D81" w:rsidRDefault="001F4F9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四、应当严格落实安全生产投入。</w:t>
      </w:r>
    </w:p>
    <w:p w:rsidR="00F05D81" w:rsidRDefault="001F4F9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五、应当按要求建立工程分包管控制度和措施,禁止施工单位转包或违法分包工程。</w:t>
      </w:r>
    </w:p>
    <w:p w:rsidR="00F05D81" w:rsidRDefault="001F4F9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六、应当组织开展安全风险管控和隐患排查治理工作。</w:t>
      </w:r>
    </w:p>
    <w:p w:rsidR="00F05D81" w:rsidRDefault="001F4F9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七、应当严格落实应急管理及事故处置措施,及时如实报告生产安全事故。</w:t>
      </w:r>
    </w:p>
    <w:p w:rsidR="00F05D81" w:rsidRDefault="001F4F9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八、严格按照《建设工程质量管理条例》（国务院令第279号）和《国家能源局关于进一步明确电力建设工程质量监督机构业务工作的通知》(国能函安全</w:t>
      </w:r>
      <w:r>
        <w:rPr>
          <w:rFonts w:ascii="仿宋_GB2312" w:eastAsia="仿宋_GB2312" w:hAnsi="仿宋_GB2312" w:cs="仿宋_GB2312" w:hint="eastAsia"/>
          <w:kern w:val="0"/>
          <w:sz w:val="32"/>
          <w:szCs w:val="32"/>
        </w:rPr>
        <w:t>〔2020〕</w:t>
      </w:r>
      <w:r>
        <w:rPr>
          <w:rFonts w:ascii="仿宋_GB2312" w:eastAsia="仿宋_GB2312" w:hAnsi="仿宋_GB2312" w:cs="仿宋_GB2312" w:hint="eastAsia"/>
          <w:sz w:val="32"/>
          <w:szCs w:val="32"/>
        </w:rPr>
        <w:t>39号)等有关文件的规定和要求,开工前必须办理工程质量监督注册手续,并做好工程质量管控各项工作。</w:t>
      </w:r>
    </w:p>
    <w:p w:rsidR="00F05D81" w:rsidRDefault="001F4F9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若发生违反上述事项的行为,有关部门将依照相关法律、法规和政策规定进行处罚,并将处罚信息纳入被处罚单位的信用记录。</w:t>
      </w:r>
    </w:p>
    <w:p w:rsidR="00F05D81" w:rsidRDefault="00F05D81">
      <w:pPr>
        <w:spacing w:line="600" w:lineRule="exact"/>
        <w:rPr>
          <w:rFonts w:ascii="仿宋_GB2312" w:eastAsia="仿宋_GB2312" w:hAnsi="仿宋_GB2312" w:cs="仿宋_GB2312"/>
          <w:sz w:val="32"/>
          <w:szCs w:val="32"/>
        </w:rPr>
      </w:pPr>
    </w:p>
    <w:p w:rsidR="00F05D81" w:rsidRDefault="00F05D81">
      <w:pPr>
        <w:spacing w:line="600" w:lineRule="exact"/>
        <w:rPr>
          <w:rFonts w:ascii="仿宋_GB2312" w:eastAsia="仿宋_GB2312" w:hAnsi="仿宋_GB2312" w:cs="仿宋_GB2312"/>
          <w:sz w:val="32"/>
          <w:szCs w:val="32"/>
        </w:rPr>
      </w:pPr>
    </w:p>
    <w:p w:rsidR="00F05D81" w:rsidRDefault="00F05D81">
      <w:pPr>
        <w:rPr>
          <w:rFonts w:ascii="仿宋_GB2312" w:eastAsia="仿宋_GB2312"/>
          <w:sz w:val="32"/>
          <w:szCs w:val="32"/>
        </w:rPr>
      </w:pPr>
    </w:p>
    <w:p w:rsidR="00F05D81" w:rsidRDefault="001F4F97">
      <w:pPr>
        <w:spacing w:line="600" w:lineRule="exact"/>
        <w:ind w:firstLineChars="886" w:firstLine="2835"/>
        <w:rPr>
          <w:rFonts w:ascii="仿宋_GB2312" w:eastAsia="仿宋_GB2312" w:hAnsi="仿宋_GB2312" w:cs="仿宋_GB2312"/>
          <w:sz w:val="32"/>
          <w:szCs w:val="32"/>
        </w:rPr>
      </w:pPr>
      <w:r>
        <w:rPr>
          <w:rFonts w:ascii="仿宋_GB2312" w:eastAsia="仿宋_GB2312" w:hAnsi="仿宋_GB2312" w:cs="仿宋_GB2312" w:hint="eastAsia"/>
          <w:sz w:val="32"/>
          <w:szCs w:val="32"/>
        </w:rPr>
        <w:t>告知人:玉林市发展和改革委员会</w:t>
      </w:r>
    </w:p>
    <w:p w:rsidR="00F05D81" w:rsidRDefault="001F4F97">
      <w:pPr>
        <w:spacing w:line="600" w:lineRule="exact"/>
        <w:ind w:leftChars="304" w:left="4478" w:hangingChars="1200" w:hanging="38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被告知单位:</w:t>
      </w:r>
      <w:r>
        <w:rPr>
          <w:rFonts w:hint="eastAsia"/>
        </w:rPr>
        <w:t xml:space="preserve"> </w:t>
      </w:r>
      <w:r>
        <w:rPr>
          <w:rFonts w:ascii="仿宋_GB2312" w:eastAsia="仿宋_GB2312" w:hint="eastAsia"/>
          <w:snapToGrid w:val="0"/>
          <w:color w:val="000000"/>
          <w:kern w:val="0"/>
          <w:sz w:val="32"/>
          <w:szCs w:val="32"/>
        </w:rPr>
        <w:t>玉林市万福投资有限公司</w:t>
      </w:r>
      <w:r>
        <w:rPr>
          <w:rFonts w:ascii="仿宋_GB2312" w:eastAsia="仿宋_GB2312" w:hAnsi="仿宋_GB2312" w:cs="仿宋_GB2312" w:hint="eastAsia"/>
          <w:snapToGrid w:val="0"/>
          <w:color w:val="000000"/>
          <w:kern w:val="0"/>
          <w:sz w:val="32"/>
          <w:szCs w:val="32"/>
        </w:rPr>
        <w:t xml:space="preserve">                          </w:t>
      </w:r>
    </w:p>
    <w:p w:rsidR="00F05D81" w:rsidRDefault="001F4F97">
      <w:pPr>
        <w:spacing w:line="600" w:lineRule="exact"/>
        <w:ind w:firstLineChars="1231" w:firstLine="3939"/>
        <w:rPr>
          <w:rFonts w:ascii="仿宋_GB2312" w:eastAsia="仿宋_GB2312" w:hAnsi="仿宋_GB2312" w:cs="仿宋_GB2312"/>
          <w:sz w:val="32"/>
          <w:szCs w:val="32"/>
        </w:rPr>
      </w:pPr>
      <w:r>
        <w:rPr>
          <w:rFonts w:ascii="仿宋_GB2312" w:eastAsia="仿宋_GB2312" w:hAnsi="仿宋_GB2312" w:cs="仿宋_GB2312" w:hint="eastAsia"/>
          <w:sz w:val="32"/>
          <w:szCs w:val="32"/>
        </w:rPr>
        <w:t>2024年6月2</w:t>
      </w:r>
      <w:r w:rsidR="00C94CDE">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日</w:t>
      </w:r>
    </w:p>
    <w:p w:rsidR="00F05D81" w:rsidRDefault="00F05D81">
      <w:pPr>
        <w:rPr>
          <w:rFonts w:ascii="仿宋" w:eastAsia="仿宋" w:hAnsi="仿宋" w:cs="仿宋"/>
          <w:sz w:val="32"/>
          <w:szCs w:val="32"/>
        </w:rPr>
      </w:pPr>
    </w:p>
    <w:p w:rsidR="00F05D81" w:rsidRDefault="00F05D81">
      <w:pPr>
        <w:rPr>
          <w:rFonts w:ascii="宋体" w:hAnsi="宋体"/>
          <w:sz w:val="24"/>
        </w:rPr>
      </w:pPr>
    </w:p>
    <w:p w:rsidR="00F05D81" w:rsidRDefault="00F05D81">
      <w:pPr>
        <w:rPr>
          <w:rFonts w:ascii="宋体" w:hAnsi="宋体"/>
          <w:sz w:val="24"/>
        </w:rPr>
      </w:pPr>
    </w:p>
    <w:sectPr w:rsidR="00F05D81" w:rsidSect="00F05D81">
      <w:headerReference w:type="even" r:id="rId7"/>
      <w:headerReference w:type="default" r:id="rId8"/>
      <w:footerReference w:type="even" r:id="rId9"/>
      <w:footerReference w:type="default" r:id="rId10"/>
      <w:headerReference w:type="first" r:id="rId11"/>
      <w:pgSz w:w="11906" w:h="16838"/>
      <w:pgMar w:top="1701" w:right="1474" w:bottom="1134" w:left="1587" w:header="850"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D81" w:rsidRDefault="00F05D81" w:rsidP="00F05D81">
      <w:r>
        <w:separator/>
      </w:r>
    </w:p>
  </w:endnote>
  <w:endnote w:type="continuationSeparator" w:id="0">
    <w:p w:rsidR="00F05D81" w:rsidRDefault="00F05D81" w:rsidP="00F05D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_GBK">
    <w:altName w:val="方正小标宋简体"/>
    <w:charset w:val="86"/>
    <w:family w:val="script"/>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华文中宋">
    <w:altName w:val="hakuyoxingshu7000"/>
    <w:charset w:val="86"/>
    <w:family w:val="auto"/>
    <w:pitch w:val="default"/>
    <w:sig w:usb0="00000000" w:usb1="080F0000" w:usb2="00000000" w:usb3="00000000" w:csb0="0004009F" w:csb1="DFD7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微软雅黑"/>
    <w:panose1 w:val="02010600030101010101"/>
    <w:charset w:val="86"/>
    <w:family w:val="modern"/>
    <w:notTrueType/>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D81" w:rsidRDefault="00424A97">
    <w:pPr>
      <w:pStyle w:val="a8"/>
      <w:framePr w:wrap="around" w:vAnchor="text" w:hAnchor="margin" w:xAlign="outside" w:y="1"/>
      <w:rPr>
        <w:rStyle w:val="ad"/>
      </w:rPr>
    </w:pPr>
    <w:r>
      <w:rPr>
        <w:rStyle w:val="ad"/>
      </w:rPr>
      <w:fldChar w:fldCharType="begin"/>
    </w:r>
    <w:r w:rsidR="001F4F97">
      <w:rPr>
        <w:rStyle w:val="ad"/>
      </w:rPr>
      <w:instrText xml:space="preserve">PAGE  </w:instrText>
    </w:r>
    <w:r>
      <w:rPr>
        <w:rStyle w:val="ad"/>
      </w:rPr>
      <w:fldChar w:fldCharType="end"/>
    </w:r>
  </w:p>
  <w:p w:rsidR="00F05D81" w:rsidRDefault="00F05D81">
    <w:pPr>
      <w:pStyle w:val="a8"/>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D81" w:rsidRDefault="00424A97">
    <w:pPr>
      <w:pStyle w:val="a8"/>
      <w:framePr w:wrap="around" w:vAnchor="text" w:hAnchor="margin" w:xAlign="outside" w:y="1"/>
      <w:rPr>
        <w:rStyle w:val="ad"/>
        <w:sz w:val="32"/>
        <w:szCs w:val="32"/>
      </w:rPr>
    </w:pPr>
    <w:r>
      <w:rPr>
        <w:rStyle w:val="ad"/>
        <w:sz w:val="32"/>
        <w:szCs w:val="32"/>
      </w:rPr>
      <w:fldChar w:fldCharType="begin"/>
    </w:r>
    <w:r w:rsidR="001F4F97">
      <w:rPr>
        <w:rStyle w:val="ad"/>
        <w:sz w:val="32"/>
        <w:szCs w:val="32"/>
      </w:rPr>
      <w:instrText xml:space="preserve">PAGE  </w:instrText>
    </w:r>
    <w:r>
      <w:rPr>
        <w:rStyle w:val="ad"/>
        <w:sz w:val="32"/>
        <w:szCs w:val="32"/>
      </w:rPr>
      <w:fldChar w:fldCharType="separate"/>
    </w:r>
    <w:r w:rsidR="00C94CDE">
      <w:rPr>
        <w:rStyle w:val="ad"/>
        <w:noProof/>
        <w:sz w:val="32"/>
        <w:szCs w:val="32"/>
      </w:rPr>
      <w:t>- 7 -</w:t>
    </w:r>
    <w:r>
      <w:rPr>
        <w:rStyle w:val="ad"/>
        <w:sz w:val="32"/>
        <w:szCs w:val="32"/>
      </w:rPr>
      <w:fldChar w:fldCharType="end"/>
    </w:r>
  </w:p>
  <w:p w:rsidR="00F05D81" w:rsidRDefault="00F05D81">
    <w:pPr>
      <w:pStyle w:val="a8"/>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D81" w:rsidRDefault="00F05D81" w:rsidP="00F05D81">
      <w:r>
        <w:separator/>
      </w:r>
    </w:p>
  </w:footnote>
  <w:footnote w:type="continuationSeparator" w:id="0">
    <w:p w:rsidR="00F05D81" w:rsidRDefault="00F05D81" w:rsidP="00F05D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D81" w:rsidRDefault="00424A97">
    <w:pPr>
      <w:pStyle w:val="a9"/>
      <w:pBdr>
        <w:bottom w:val="none" w:sz="0" w:space="0" w:color="auto"/>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578.95pt;height:44.5pt;rotation:315;z-index:-251657728;mso-position-horizontal:center;mso-position-horizontal-relative:margin;mso-position-vertical:center;mso-position-vertical-relative:margin;mso-width-relative:page;mso-height-relative:page" o:allowincell="f" fillcolor="silver" stroked="f">
          <v:fill opacity=".5"/>
          <v:textpath style="font-family:&quot;宋体&quot;;font-size:8pt" fitpath="t" string="玉林市发展和改革委员会文件"/>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D81" w:rsidRDefault="00424A97">
    <w:pPr>
      <w:pStyle w:val="a9"/>
      <w:pBdr>
        <w:bottom w:val="none" w:sz="0" w:space="0" w:color="auto"/>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left:0;text-align:left;margin-left:0;margin-top:0;width:578.95pt;height:44.5pt;rotation:315;z-index:-251658752;mso-position-horizontal:center;mso-position-horizontal-relative:margin;mso-position-vertical:center;mso-position-vertical-relative:margin;mso-width-relative:page;mso-height-relative:page" o:allowincell="f" fillcolor="silver" stroked="f">
          <v:fill opacity=".5"/>
          <v:textpath style="font-family:&quot;宋体&quot;;font-size:8pt" fitpath="t" string="玉林市发展和改革委员会文件"/>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D81" w:rsidRDefault="00424A97">
    <w:pPr>
      <w:pStyle w:val="a9"/>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578.95pt;height:44.5pt;rotation:315;z-index:-251659776;mso-position-horizontal:center;mso-position-horizontal-relative:margin;mso-position-vertical:center;mso-position-vertical-relative:margin;mso-width-relative:page;mso-height-relative:page" o:allowincell="f" fillcolor="silver" stroked="f">
          <v:fill opacity=".5"/>
          <v:textpath style="font-family:&quot;宋体&quot;;font-size:8pt" fitpath="t" string="玉林市发展和改革委员会文件"/>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E4ZTYyMmEwMjdhZDk4N2M1NWZmMGZjYjgwYjc5MDAifQ=="/>
  </w:docVars>
  <w:rsids>
    <w:rsidRoot w:val="00575E6E"/>
    <w:rsid w:val="00002DDF"/>
    <w:rsid w:val="0002068B"/>
    <w:rsid w:val="00043085"/>
    <w:rsid w:val="0005097D"/>
    <w:rsid w:val="00071C32"/>
    <w:rsid w:val="000800EF"/>
    <w:rsid w:val="00086C30"/>
    <w:rsid w:val="00093A72"/>
    <w:rsid w:val="00095B15"/>
    <w:rsid w:val="000A6F19"/>
    <w:rsid w:val="000F1377"/>
    <w:rsid w:val="000F6742"/>
    <w:rsid w:val="00100C4B"/>
    <w:rsid w:val="00104DEF"/>
    <w:rsid w:val="00107511"/>
    <w:rsid w:val="00111C1C"/>
    <w:rsid w:val="001136F0"/>
    <w:rsid w:val="00114A81"/>
    <w:rsid w:val="00126E23"/>
    <w:rsid w:val="0013494F"/>
    <w:rsid w:val="00135594"/>
    <w:rsid w:val="00137C03"/>
    <w:rsid w:val="00141BAB"/>
    <w:rsid w:val="001460DD"/>
    <w:rsid w:val="001529D1"/>
    <w:rsid w:val="001718E4"/>
    <w:rsid w:val="001722D8"/>
    <w:rsid w:val="00173DC5"/>
    <w:rsid w:val="0018114A"/>
    <w:rsid w:val="001811B1"/>
    <w:rsid w:val="00183B66"/>
    <w:rsid w:val="001A30A2"/>
    <w:rsid w:val="001B231D"/>
    <w:rsid w:val="001B40FC"/>
    <w:rsid w:val="001B4F56"/>
    <w:rsid w:val="001B62C2"/>
    <w:rsid w:val="001C6256"/>
    <w:rsid w:val="001E1EFC"/>
    <w:rsid w:val="001E632F"/>
    <w:rsid w:val="001F1019"/>
    <w:rsid w:val="001F4F97"/>
    <w:rsid w:val="00200C94"/>
    <w:rsid w:val="00204721"/>
    <w:rsid w:val="00226816"/>
    <w:rsid w:val="00226916"/>
    <w:rsid w:val="00232F72"/>
    <w:rsid w:val="0023319C"/>
    <w:rsid w:val="00234106"/>
    <w:rsid w:val="0025624E"/>
    <w:rsid w:val="0025643D"/>
    <w:rsid w:val="00266031"/>
    <w:rsid w:val="00266713"/>
    <w:rsid w:val="002677DF"/>
    <w:rsid w:val="00270015"/>
    <w:rsid w:val="002702BF"/>
    <w:rsid w:val="00277B1A"/>
    <w:rsid w:val="00280F1A"/>
    <w:rsid w:val="00281A00"/>
    <w:rsid w:val="00282BC7"/>
    <w:rsid w:val="002928C0"/>
    <w:rsid w:val="002941E6"/>
    <w:rsid w:val="002A5E4B"/>
    <w:rsid w:val="002B533B"/>
    <w:rsid w:val="002B7DA0"/>
    <w:rsid w:val="002C34F6"/>
    <w:rsid w:val="002C507A"/>
    <w:rsid w:val="002C7ED3"/>
    <w:rsid w:val="002D1581"/>
    <w:rsid w:val="002D2F08"/>
    <w:rsid w:val="002E697C"/>
    <w:rsid w:val="002F03C8"/>
    <w:rsid w:val="00303BFA"/>
    <w:rsid w:val="003047C8"/>
    <w:rsid w:val="003063B6"/>
    <w:rsid w:val="00314AFF"/>
    <w:rsid w:val="0032258D"/>
    <w:rsid w:val="003279B3"/>
    <w:rsid w:val="00333D7C"/>
    <w:rsid w:val="00341534"/>
    <w:rsid w:val="00341FB3"/>
    <w:rsid w:val="0034611E"/>
    <w:rsid w:val="00347FEC"/>
    <w:rsid w:val="00351345"/>
    <w:rsid w:val="003516B1"/>
    <w:rsid w:val="00355070"/>
    <w:rsid w:val="0036756E"/>
    <w:rsid w:val="00367709"/>
    <w:rsid w:val="003720BE"/>
    <w:rsid w:val="00373932"/>
    <w:rsid w:val="003778F9"/>
    <w:rsid w:val="00384EBB"/>
    <w:rsid w:val="003862D1"/>
    <w:rsid w:val="003A2653"/>
    <w:rsid w:val="003A48C2"/>
    <w:rsid w:val="003A54E5"/>
    <w:rsid w:val="003B1F3B"/>
    <w:rsid w:val="003C0A5B"/>
    <w:rsid w:val="003C1F57"/>
    <w:rsid w:val="003C2427"/>
    <w:rsid w:val="003C29FB"/>
    <w:rsid w:val="003D120A"/>
    <w:rsid w:val="003D2171"/>
    <w:rsid w:val="003D4962"/>
    <w:rsid w:val="003E313B"/>
    <w:rsid w:val="003F3D7A"/>
    <w:rsid w:val="00402462"/>
    <w:rsid w:val="00407C1B"/>
    <w:rsid w:val="00410339"/>
    <w:rsid w:val="0041211C"/>
    <w:rsid w:val="00413CDE"/>
    <w:rsid w:val="00417076"/>
    <w:rsid w:val="00420E7E"/>
    <w:rsid w:val="004214F9"/>
    <w:rsid w:val="004246CA"/>
    <w:rsid w:val="00424A97"/>
    <w:rsid w:val="00431E9B"/>
    <w:rsid w:val="0043542A"/>
    <w:rsid w:val="004562DF"/>
    <w:rsid w:val="004630D8"/>
    <w:rsid w:val="00463940"/>
    <w:rsid w:val="00464200"/>
    <w:rsid w:val="00465EAE"/>
    <w:rsid w:val="00470B6D"/>
    <w:rsid w:val="0047275F"/>
    <w:rsid w:val="00481B12"/>
    <w:rsid w:val="004860B7"/>
    <w:rsid w:val="00491D1D"/>
    <w:rsid w:val="004978CE"/>
    <w:rsid w:val="004A16D5"/>
    <w:rsid w:val="004C3F87"/>
    <w:rsid w:val="004C69E7"/>
    <w:rsid w:val="004C7894"/>
    <w:rsid w:val="004D6BD2"/>
    <w:rsid w:val="00504BD1"/>
    <w:rsid w:val="00515F94"/>
    <w:rsid w:val="005178F0"/>
    <w:rsid w:val="0052307E"/>
    <w:rsid w:val="00530591"/>
    <w:rsid w:val="005629BC"/>
    <w:rsid w:val="005654EE"/>
    <w:rsid w:val="00570249"/>
    <w:rsid w:val="00571A66"/>
    <w:rsid w:val="00575E6E"/>
    <w:rsid w:val="00582ED9"/>
    <w:rsid w:val="00583EC8"/>
    <w:rsid w:val="00590A88"/>
    <w:rsid w:val="005A1B65"/>
    <w:rsid w:val="005B0ECA"/>
    <w:rsid w:val="005C6560"/>
    <w:rsid w:val="005C70F0"/>
    <w:rsid w:val="005F53C1"/>
    <w:rsid w:val="005F6730"/>
    <w:rsid w:val="00602413"/>
    <w:rsid w:val="006051C4"/>
    <w:rsid w:val="0060650B"/>
    <w:rsid w:val="00606CC5"/>
    <w:rsid w:val="00613AA1"/>
    <w:rsid w:val="00623CDC"/>
    <w:rsid w:val="00631F7F"/>
    <w:rsid w:val="0063254B"/>
    <w:rsid w:val="0063601E"/>
    <w:rsid w:val="00640B16"/>
    <w:rsid w:val="00642232"/>
    <w:rsid w:val="006450DF"/>
    <w:rsid w:val="00647AC5"/>
    <w:rsid w:val="00655EEE"/>
    <w:rsid w:val="00661749"/>
    <w:rsid w:val="006624DD"/>
    <w:rsid w:val="006658D6"/>
    <w:rsid w:val="006711C4"/>
    <w:rsid w:val="0067311A"/>
    <w:rsid w:val="00680142"/>
    <w:rsid w:val="0069540E"/>
    <w:rsid w:val="006A2EED"/>
    <w:rsid w:val="006B307C"/>
    <w:rsid w:val="006B4221"/>
    <w:rsid w:val="006B63DD"/>
    <w:rsid w:val="006B74F5"/>
    <w:rsid w:val="006C525B"/>
    <w:rsid w:val="006D20E9"/>
    <w:rsid w:val="006D5C22"/>
    <w:rsid w:val="006D6136"/>
    <w:rsid w:val="006E1930"/>
    <w:rsid w:val="006E41CF"/>
    <w:rsid w:val="006E5F67"/>
    <w:rsid w:val="006E6A57"/>
    <w:rsid w:val="006F6D42"/>
    <w:rsid w:val="006F7628"/>
    <w:rsid w:val="00705F3E"/>
    <w:rsid w:val="00715781"/>
    <w:rsid w:val="00715C73"/>
    <w:rsid w:val="00722334"/>
    <w:rsid w:val="007300AB"/>
    <w:rsid w:val="00741011"/>
    <w:rsid w:val="00747449"/>
    <w:rsid w:val="007548F5"/>
    <w:rsid w:val="00762C4A"/>
    <w:rsid w:val="00773FFD"/>
    <w:rsid w:val="00775474"/>
    <w:rsid w:val="007937AB"/>
    <w:rsid w:val="007A3CAE"/>
    <w:rsid w:val="007A4A77"/>
    <w:rsid w:val="007A6907"/>
    <w:rsid w:val="007A7F78"/>
    <w:rsid w:val="007B02B8"/>
    <w:rsid w:val="007B1E36"/>
    <w:rsid w:val="007C51F1"/>
    <w:rsid w:val="007D1061"/>
    <w:rsid w:val="007D2ACF"/>
    <w:rsid w:val="007D62EC"/>
    <w:rsid w:val="007D7416"/>
    <w:rsid w:val="00803BBA"/>
    <w:rsid w:val="00810108"/>
    <w:rsid w:val="008118E2"/>
    <w:rsid w:val="0081209B"/>
    <w:rsid w:val="0084523F"/>
    <w:rsid w:val="008477E8"/>
    <w:rsid w:val="00847FB7"/>
    <w:rsid w:val="00850E05"/>
    <w:rsid w:val="00851720"/>
    <w:rsid w:val="00856FC6"/>
    <w:rsid w:val="0086155F"/>
    <w:rsid w:val="0086603F"/>
    <w:rsid w:val="00871A0E"/>
    <w:rsid w:val="00872FF6"/>
    <w:rsid w:val="00876BCD"/>
    <w:rsid w:val="00876FD2"/>
    <w:rsid w:val="008834B7"/>
    <w:rsid w:val="008A2079"/>
    <w:rsid w:val="008B1382"/>
    <w:rsid w:val="008C052C"/>
    <w:rsid w:val="008C3E00"/>
    <w:rsid w:val="008C74A7"/>
    <w:rsid w:val="008D30D5"/>
    <w:rsid w:val="008D5BC3"/>
    <w:rsid w:val="008D6641"/>
    <w:rsid w:val="008D786D"/>
    <w:rsid w:val="008E05D9"/>
    <w:rsid w:val="008E129D"/>
    <w:rsid w:val="008F037D"/>
    <w:rsid w:val="008F3E48"/>
    <w:rsid w:val="00900B59"/>
    <w:rsid w:val="00902429"/>
    <w:rsid w:val="00907BD4"/>
    <w:rsid w:val="0091455D"/>
    <w:rsid w:val="00916892"/>
    <w:rsid w:val="009168BA"/>
    <w:rsid w:val="00921C2A"/>
    <w:rsid w:val="00926E5B"/>
    <w:rsid w:val="009323F0"/>
    <w:rsid w:val="00935357"/>
    <w:rsid w:val="00940A7A"/>
    <w:rsid w:val="0094238C"/>
    <w:rsid w:val="0094570C"/>
    <w:rsid w:val="00953D21"/>
    <w:rsid w:val="009544BA"/>
    <w:rsid w:val="00954E50"/>
    <w:rsid w:val="00976021"/>
    <w:rsid w:val="00977471"/>
    <w:rsid w:val="009872E3"/>
    <w:rsid w:val="00990FA6"/>
    <w:rsid w:val="00991480"/>
    <w:rsid w:val="009978CF"/>
    <w:rsid w:val="009A6160"/>
    <w:rsid w:val="009A6F1D"/>
    <w:rsid w:val="009B19DC"/>
    <w:rsid w:val="009C3685"/>
    <w:rsid w:val="009D1299"/>
    <w:rsid w:val="009E0089"/>
    <w:rsid w:val="009E1F45"/>
    <w:rsid w:val="009E6361"/>
    <w:rsid w:val="009F132C"/>
    <w:rsid w:val="009F763E"/>
    <w:rsid w:val="00A05BC9"/>
    <w:rsid w:val="00A05D55"/>
    <w:rsid w:val="00A06E3A"/>
    <w:rsid w:val="00A1100A"/>
    <w:rsid w:val="00A1728B"/>
    <w:rsid w:val="00A219B3"/>
    <w:rsid w:val="00A23673"/>
    <w:rsid w:val="00A244BD"/>
    <w:rsid w:val="00A35FDC"/>
    <w:rsid w:val="00A37009"/>
    <w:rsid w:val="00A37623"/>
    <w:rsid w:val="00A40DF1"/>
    <w:rsid w:val="00A47338"/>
    <w:rsid w:val="00A477B4"/>
    <w:rsid w:val="00A57D99"/>
    <w:rsid w:val="00A67EB9"/>
    <w:rsid w:val="00A80D18"/>
    <w:rsid w:val="00A812C8"/>
    <w:rsid w:val="00A844AA"/>
    <w:rsid w:val="00A91881"/>
    <w:rsid w:val="00A92733"/>
    <w:rsid w:val="00AA601D"/>
    <w:rsid w:val="00AB3997"/>
    <w:rsid w:val="00AB453D"/>
    <w:rsid w:val="00AC35E6"/>
    <w:rsid w:val="00AC49C2"/>
    <w:rsid w:val="00AE31B2"/>
    <w:rsid w:val="00AF2D4E"/>
    <w:rsid w:val="00AF2D70"/>
    <w:rsid w:val="00B0737E"/>
    <w:rsid w:val="00B209D2"/>
    <w:rsid w:val="00B2225F"/>
    <w:rsid w:val="00B23C27"/>
    <w:rsid w:val="00B2630F"/>
    <w:rsid w:val="00B279A4"/>
    <w:rsid w:val="00B34763"/>
    <w:rsid w:val="00B36B21"/>
    <w:rsid w:val="00B460F2"/>
    <w:rsid w:val="00B70084"/>
    <w:rsid w:val="00B72FAA"/>
    <w:rsid w:val="00B76987"/>
    <w:rsid w:val="00B80CFD"/>
    <w:rsid w:val="00B84D46"/>
    <w:rsid w:val="00B851E9"/>
    <w:rsid w:val="00BA02C3"/>
    <w:rsid w:val="00BA1D6B"/>
    <w:rsid w:val="00BB27E8"/>
    <w:rsid w:val="00BB4F06"/>
    <w:rsid w:val="00BD5498"/>
    <w:rsid w:val="00BD7CF6"/>
    <w:rsid w:val="00BE4315"/>
    <w:rsid w:val="00BE53B2"/>
    <w:rsid w:val="00BE5A51"/>
    <w:rsid w:val="00BF710D"/>
    <w:rsid w:val="00C05F43"/>
    <w:rsid w:val="00C10389"/>
    <w:rsid w:val="00C4098F"/>
    <w:rsid w:val="00C470DE"/>
    <w:rsid w:val="00C50A86"/>
    <w:rsid w:val="00C51224"/>
    <w:rsid w:val="00C53603"/>
    <w:rsid w:val="00C53928"/>
    <w:rsid w:val="00C541F5"/>
    <w:rsid w:val="00C64088"/>
    <w:rsid w:val="00C744B5"/>
    <w:rsid w:val="00C74D13"/>
    <w:rsid w:val="00C755BC"/>
    <w:rsid w:val="00C81CD6"/>
    <w:rsid w:val="00C858DA"/>
    <w:rsid w:val="00C86D7F"/>
    <w:rsid w:val="00C94CDE"/>
    <w:rsid w:val="00C96FFD"/>
    <w:rsid w:val="00C97812"/>
    <w:rsid w:val="00CA1834"/>
    <w:rsid w:val="00CB5E63"/>
    <w:rsid w:val="00CB6C0C"/>
    <w:rsid w:val="00CC228C"/>
    <w:rsid w:val="00CE181C"/>
    <w:rsid w:val="00CF092B"/>
    <w:rsid w:val="00CF5232"/>
    <w:rsid w:val="00D013E8"/>
    <w:rsid w:val="00D17985"/>
    <w:rsid w:val="00D23F14"/>
    <w:rsid w:val="00D25E38"/>
    <w:rsid w:val="00D334C5"/>
    <w:rsid w:val="00D42ADD"/>
    <w:rsid w:val="00D4433E"/>
    <w:rsid w:val="00D558B8"/>
    <w:rsid w:val="00D56859"/>
    <w:rsid w:val="00D56DF9"/>
    <w:rsid w:val="00D63A10"/>
    <w:rsid w:val="00D65565"/>
    <w:rsid w:val="00D7468A"/>
    <w:rsid w:val="00D75515"/>
    <w:rsid w:val="00D756D7"/>
    <w:rsid w:val="00D77167"/>
    <w:rsid w:val="00D810C2"/>
    <w:rsid w:val="00D82A75"/>
    <w:rsid w:val="00D83FCB"/>
    <w:rsid w:val="00D936EC"/>
    <w:rsid w:val="00DA6BED"/>
    <w:rsid w:val="00DA73A5"/>
    <w:rsid w:val="00DB4CF8"/>
    <w:rsid w:val="00DB737C"/>
    <w:rsid w:val="00DD0BBB"/>
    <w:rsid w:val="00DD2EB8"/>
    <w:rsid w:val="00DD5D49"/>
    <w:rsid w:val="00DE30D2"/>
    <w:rsid w:val="00DE6BFD"/>
    <w:rsid w:val="00DE7627"/>
    <w:rsid w:val="00DF10E8"/>
    <w:rsid w:val="00DF6852"/>
    <w:rsid w:val="00E038B3"/>
    <w:rsid w:val="00E05244"/>
    <w:rsid w:val="00E355DD"/>
    <w:rsid w:val="00E518AF"/>
    <w:rsid w:val="00E54910"/>
    <w:rsid w:val="00E7108E"/>
    <w:rsid w:val="00E7492F"/>
    <w:rsid w:val="00E81486"/>
    <w:rsid w:val="00E81E46"/>
    <w:rsid w:val="00E86F35"/>
    <w:rsid w:val="00EA1CA8"/>
    <w:rsid w:val="00EA52AF"/>
    <w:rsid w:val="00EA7604"/>
    <w:rsid w:val="00EB0B9B"/>
    <w:rsid w:val="00EB5DCC"/>
    <w:rsid w:val="00EC0D0A"/>
    <w:rsid w:val="00EC0D47"/>
    <w:rsid w:val="00EC26A6"/>
    <w:rsid w:val="00ED1245"/>
    <w:rsid w:val="00EE0B15"/>
    <w:rsid w:val="00EF0B5B"/>
    <w:rsid w:val="00F003E3"/>
    <w:rsid w:val="00F04F72"/>
    <w:rsid w:val="00F05D81"/>
    <w:rsid w:val="00F078E4"/>
    <w:rsid w:val="00F10B61"/>
    <w:rsid w:val="00F1299C"/>
    <w:rsid w:val="00F2482C"/>
    <w:rsid w:val="00F25937"/>
    <w:rsid w:val="00F3028E"/>
    <w:rsid w:val="00F31A66"/>
    <w:rsid w:val="00F32384"/>
    <w:rsid w:val="00F35C43"/>
    <w:rsid w:val="00F42A42"/>
    <w:rsid w:val="00F451D9"/>
    <w:rsid w:val="00F46108"/>
    <w:rsid w:val="00F56C76"/>
    <w:rsid w:val="00F6284A"/>
    <w:rsid w:val="00F62F58"/>
    <w:rsid w:val="00F9586F"/>
    <w:rsid w:val="00F97AB4"/>
    <w:rsid w:val="00FA1576"/>
    <w:rsid w:val="00FA20D7"/>
    <w:rsid w:val="00FA326D"/>
    <w:rsid w:val="00FA66F7"/>
    <w:rsid w:val="00FB2F33"/>
    <w:rsid w:val="00FB3D48"/>
    <w:rsid w:val="00FC0B53"/>
    <w:rsid w:val="00FC0F3E"/>
    <w:rsid w:val="00FC355A"/>
    <w:rsid w:val="00FC480D"/>
    <w:rsid w:val="00FC63B6"/>
    <w:rsid w:val="00FC71CB"/>
    <w:rsid w:val="00FE771A"/>
    <w:rsid w:val="00FF0512"/>
    <w:rsid w:val="00FF1F32"/>
    <w:rsid w:val="00FF6C30"/>
    <w:rsid w:val="00FF7275"/>
    <w:rsid w:val="09575B61"/>
    <w:rsid w:val="13094DDF"/>
    <w:rsid w:val="391A2715"/>
    <w:rsid w:val="44AC1FC9"/>
    <w:rsid w:val="53F405BE"/>
    <w:rsid w:val="701D1D1F"/>
    <w:rsid w:val="73AE2A7E"/>
    <w:rsid w:val="741639DC"/>
    <w:rsid w:val="77AF74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Salutation" w:qFormat="1"/>
    <w:lsdException w:name="Dat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5D81"/>
    <w:pPr>
      <w:widowControl w:val="0"/>
      <w:jc w:val="both"/>
    </w:pPr>
    <w:rPr>
      <w:kern w:val="2"/>
      <w:sz w:val="21"/>
      <w:szCs w:val="24"/>
    </w:rPr>
  </w:style>
  <w:style w:type="paragraph" w:styleId="1">
    <w:name w:val="heading 1"/>
    <w:basedOn w:val="a"/>
    <w:next w:val="a"/>
    <w:qFormat/>
    <w:rsid w:val="00F05D8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qFormat/>
    <w:rsid w:val="00F05D81"/>
  </w:style>
  <w:style w:type="paragraph" w:styleId="a4">
    <w:name w:val="Body Text"/>
    <w:basedOn w:val="a"/>
    <w:next w:val="a5"/>
    <w:link w:val="Char"/>
    <w:qFormat/>
    <w:rsid w:val="00F05D81"/>
    <w:pPr>
      <w:spacing w:after="120"/>
    </w:pPr>
  </w:style>
  <w:style w:type="paragraph" w:styleId="a5">
    <w:name w:val="Body Text Indent"/>
    <w:basedOn w:val="a"/>
    <w:link w:val="Char0"/>
    <w:qFormat/>
    <w:rsid w:val="00F05D81"/>
    <w:pPr>
      <w:spacing w:after="120"/>
      <w:ind w:leftChars="200" w:left="420"/>
    </w:pPr>
  </w:style>
  <w:style w:type="paragraph" w:styleId="a6">
    <w:name w:val="Plain Text"/>
    <w:basedOn w:val="a"/>
    <w:qFormat/>
    <w:rsid w:val="00F05D81"/>
    <w:rPr>
      <w:rFonts w:ascii="宋体" w:hAnsi="Courier New" w:cs="Courier New"/>
      <w:szCs w:val="21"/>
    </w:rPr>
  </w:style>
  <w:style w:type="paragraph" w:styleId="a7">
    <w:name w:val="Date"/>
    <w:basedOn w:val="a"/>
    <w:next w:val="a"/>
    <w:link w:val="Char1"/>
    <w:qFormat/>
    <w:rsid w:val="00F05D81"/>
    <w:pPr>
      <w:ind w:leftChars="2500" w:left="100"/>
    </w:pPr>
  </w:style>
  <w:style w:type="paragraph" w:styleId="a8">
    <w:name w:val="footer"/>
    <w:basedOn w:val="a"/>
    <w:link w:val="Char2"/>
    <w:rsid w:val="00F05D81"/>
    <w:pPr>
      <w:tabs>
        <w:tab w:val="center" w:pos="4153"/>
        <w:tab w:val="right" w:pos="8306"/>
      </w:tabs>
      <w:snapToGrid w:val="0"/>
      <w:jc w:val="left"/>
    </w:pPr>
    <w:rPr>
      <w:sz w:val="18"/>
      <w:szCs w:val="18"/>
    </w:rPr>
  </w:style>
  <w:style w:type="paragraph" w:styleId="a9">
    <w:name w:val="header"/>
    <w:basedOn w:val="a"/>
    <w:rsid w:val="00F05D81"/>
    <w:pPr>
      <w:pBdr>
        <w:bottom w:val="single" w:sz="6" w:space="1" w:color="auto"/>
      </w:pBdr>
      <w:tabs>
        <w:tab w:val="center" w:pos="4153"/>
        <w:tab w:val="right" w:pos="8306"/>
      </w:tabs>
      <w:snapToGrid w:val="0"/>
      <w:jc w:val="center"/>
    </w:pPr>
    <w:rPr>
      <w:sz w:val="18"/>
      <w:szCs w:val="18"/>
    </w:rPr>
  </w:style>
  <w:style w:type="paragraph" w:styleId="2">
    <w:name w:val="toc 2"/>
    <w:basedOn w:val="a"/>
    <w:next w:val="a"/>
    <w:rsid w:val="00F05D81"/>
    <w:pPr>
      <w:tabs>
        <w:tab w:val="right" w:leader="dot" w:pos="8400"/>
      </w:tabs>
      <w:spacing w:line="480" w:lineRule="exact"/>
      <w:ind w:left="420"/>
    </w:pPr>
  </w:style>
  <w:style w:type="paragraph" w:styleId="aa">
    <w:name w:val="Normal (Web)"/>
    <w:basedOn w:val="a"/>
    <w:unhideWhenUsed/>
    <w:rsid w:val="00F05D81"/>
    <w:pPr>
      <w:widowControl/>
      <w:spacing w:before="100" w:beforeAutospacing="1" w:after="100" w:afterAutospacing="1"/>
      <w:jc w:val="left"/>
    </w:pPr>
    <w:rPr>
      <w:rFonts w:ascii="宋体" w:hAnsi="宋体" w:cs="宋体"/>
      <w:kern w:val="0"/>
      <w:sz w:val="24"/>
    </w:rPr>
  </w:style>
  <w:style w:type="paragraph" w:styleId="ab">
    <w:name w:val="Title"/>
    <w:basedOn w:val="1"/>
    <w:next w:val="a3"/>
    <w:link w:val="Char10"/>
    <w:qFormat/>
    <w:rsid w:val="00F05D81"/>
    <w:pPr>
      <w:widowControl/>
      <w:spacing w:before="0" w:after="0" w:line="640" w:lineRule="exact"/>
      <w:jc w:val="center"/>
    </w:pPr>
    <w:rPr>
      <w:rFonts w:eastAsia="方正小标宋_GBK"/>
      <w:bCs w:val="0"/>
      <w:sz w:val="36"/>
      <w:szCs w:val="32"/>
    </w:rPr>
  </w:style>
  <w:style w:type="table" w:styleId="ac">
    <w:name w:val="Table Grid"/>
    <w:basedOn w:val="a1"/>
    <w:rsid w:val="00F05D8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rsid w:val="00F05D81"/>
  </w:style>
  <w:style w:type="character" w:styleId="ae">
    <w:name w:val="Hyperlink"/>
    <w:basedOn w:val="a0"/>
    <w:rsid w:val="00F05D81"/>
    <w:rPr>
      <w:rFonts w:cs="Times New Roman"/>
      <w:color w:val="0000FF"/>
      <w:u w:val="single"/>
    </w:rPr>
  </w:style>
  <w:style w:type="character" w:customStyle="1" w:styleId="Char">
    <w:name w:val="正文文本 Char"/>
    <w:basedOn w:val="a0"/>
    <w:link w:val="a4"/>
    <w:qFormat/>
    <w:rsid w:val="00F05D81"/>
    <w:rPr>
      <w:kern w:val="2"/>
      <w:sz w:val="21"/>
      <w:szCs w:val="24"/>
    </w:rPr>
  </w:style>
  <w:style w:type="character" w:customStyle="1" w:styleId="Char0">
    <w:name w:val="正文文本缩进 Char"/>
    <w:basedOn w:val="a0"/>
    <w:link w:val="a5"/>
    <w:qFormat/>
    <w:rsid w:val="00F05D81"/>
    <w:rPr>
      <w:kern w:val="2"/>
      <w:sz w:val="21"/>
      <w:szCs w:val="24"/>
    </w:rPr>
  </w:style>
  <w:style w:type="character" w:customStyle="1" w:styleId="Char1">
    <w:name w:val="日期 Char"/>
    <w:basedOn w:val="a0"/>
    <w:link w:val="a7"/>
    <w:qFormat/>
    <w:rsid w:val="00F05D81"/>
    <w:rPr>
      <w:kern w:val="2"/>
      <w:sz w:val="21"/>
      <w:szCs w:val="24"/>
    </w:rPr>
  </w:style>
  <w:style w:type="character" w:customStyle="1" w:styleId="Char2">
    <w:name w:val="页脚 Char"/>
    <w:basedOn w:val="a0"/>
    <w:link w:val="a8"/>
    <w:locked/>
    <w:rsid w:val="00F05D81"/>
    <w:rPr>
      <w:rFonts w:eastAsia="宋体"/>
      <w:kern w:val="2"/>
      <w:sz w:val="18"/>
      <w:szCs w:val="18"/>
      <w:lang w:val="en-US" w:eastAsia="zh-CN" w:bidi="ar-SA"/>
    </w:rPr>
  </w:style>
  <w:style w:type="character" w:customStyle="1" w:styleId="Char10">
    <w:name w:val="标题 Char1"/>
    <w:link w:val="ab"/>
    <w:rsid w:val="00F05D81"/>
    <w:rPr>
      <w:rFonts w:eastAsia="方正小标宋_GBK"/>
      <w:b/>
      <w:kern w:val="44"/>
      <w:sz w:val="36"/>
      <w:szCs w:val="32"/>
      <w:lang w:bidi="ar-SA"/>
    </w:rPr>
  </w:style>
  <w:style w:type="paragraph" w:customStyle="1" w:styleId="af">
    <w:name w:val="主送"/>
    <w:basedOn w:val="a3"/>
    <w:next w:val="a"/>
    <w:qFormat/>
    <w:rsid w:val="00F05D81"/>
    <w:pPr>
      <w:widowControl/>
      <w:spacing w:line="600" w:lineRule="exact"/>
      <w:jc w:val="left"/>
    </w:pPr>
    <w:rPr>
      <w:rFonts w:ascii="Calibri" w:hAnsi="Calibri"/>
      <w:kern w:val="0"/>
      <w:sz w:val="20"/>
    </w:rPr>
  </w:style>
  <w:style w:type="character" w:customStyle="1" w:styleId="CharChar1">
    <w:name w:val="Char Char1"/>
    <w:rsid w:val="00F05D81"/>
    <w:rPr>
      <w:rFonts w:eastAsia="方正小标宋_GBK"/>
      <w:b/>
      <w:kern w:val="44"/>
      <w:sz w:val="36"/>
      <w:szCs w:val="32"/>
      <w:lang w:bidi="ar-SA"/>
    </w:rPr>
  </w:style>
  <w:style w:type="character" w:customStyle="1" w:styleId="CharChar5">
    <w:name w:val="Char Char5"/>
    <w:rsid w:val="00F05D81"/>
    <w:rPr>
      <w:rFonts w:ascii="Times New Roman" w:eastAsia="方正小标宋_GBK" w:hAnsi="Times New Roman" w:cs="Times New Roman"/>
      <w:b/>
      <w:kern w:val="44"/>
      <w:sz w:val="36"/>
      <w:szCs w:val="32"/>
    </w:rPr>
  </w:style>
  <w:style w:type="paragraph" w:customStyle="1" w:styleId="Style27">
    <w:name w:val="_Style 27"/>
    <w:basedOn w:val="a"/>
    <w:rsid w:val="00F05D81"/>
    <w:rPr>
      <w:sz w:val="28"/>
      <w:szCs w:val="28"/>
    </w:rPr>
  </w:style>
  <w:style w:type="character" w:customStyle="1" w:styleId="CharChar">
    <w:name w:val="Char Char"/>
    <w:locked/>
    <w:rsid w:val="00F05D81"/>
    <w:rPr>
      <w:rFonts w:ascii="方正小标宋_GBK" w:eastAsia="方正小标宋_GBK"/>
      <w:b/>
      <w:kern w:val="44"/>
      <w:sz w:val="36"/>
      <w:szCs w:val="32"/>
      <w:lang w:bidi="ar-SA"/>
    </w:rPr>
  </w:style>
  <w:style w:type="character" w:customStyle="1" w:styleId="Char3">
    <w:name w:val="标题 Char"/>
    <w:locked/>
    <w:rsid w:val="00F05D81"/>
    <w:rPr>
      <w:rFonts w:ascii="方正小标宋_GBK" w:eastAsia="方正小标宋_GBK"/>
      <w:b/>
      <w:kern w:val="44"/>
      <w:sz w:val="36"/>
      <w:szCs w:val="32"/>
      <w:lang w:bidi="ar-SA"/>
    </w:rPr>
  </w:style>
  <w:style w:type="paragraph" w:customStyle="1" w:styleId="3Char2">
    <w:name w:val="样式 标题 3 Char + 四号2"/>
    <w:basedOn w:val="a"/>
    <w:uiPriority w:val="99"/>
    <w:rsid w:val="00F05D81"/>
    <w:pPr>
      <w:keepNext/>
      <w:keepLines/>
      <w:spacing w:line="360" w:lineRule="auto"/>
    </w:pPr>
    <w:rPr>
      <w:rFonts w:cs="宋体"/>
      <w:b/>
      <w:sz w:val="28"/>
      <w:szCs w:val="28"/>
    </w:rPr>
  </w:style>
  <w:style w:type="paragraph" w:customStyle="1" w:styleId="Default">
    <w:name w:val="Default"/>
    <w:rsid w:val="00F05D81"/>
    <w:pPr>
      <w:widowControl w:val="0"/>
      <w:autoSpaceDE w:val="0"/>
      <w:autoSpaceDN w:val="0"/>
      <w:adjustRightInd w:val="0"/>
    </w:pPr>
    <w:rPr>
      <w:rFonts w:ascii="仿宋_GB2312" w:hAnsi="仿宋_GB2312" w:cs="仿宋_GB2312"/>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2587</Words>
  <Characters>454</Characters>
  <Application>Microsoft Office Word</Application>
  <DocSecurity>0</DocSecurity>
  <Lines>3</Lines>
  <Paragraphs>6</Paragraphs>
  <ScaleCrop>false</ScaleCrop>
  <Company>gv</Company>
  <LinksUpToDate>false</LinksUpToDate>
  <CharactersWithSpaces>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密级</dc:title>
  <dc:creator>黄庆源</dc:creator>
  <cp:lastModifiedBy>陈仕军</cp:lastModifiedBy>
  <cp:revision>3</cp:revision>
  <cp:lastPrinted>2024-05-31T08:45:00Z</cp:lastPrinted>
  <dcterms:created xsi:type="dcterms:W3CDTF">2024-06-21T09:30:00Z</dcterms:created>
  <dcterms:modified xsi:type="dcterms:W3CDTF">2024-06-28T02:36:00Z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EA294D3F2743444D9C8EE697122C5218_13</vt:lpwstr>
  </property>
</Properties>
</file>